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7B7" w:rsidRDefault="00D117B7" w:rsidP="00D117B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3521AF" w:rsidRPr="006100E3" w:rsidRDefault="003521AF" w:rsidP="003521AF">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sidRPr="006100E3">
        <w:rPr>
          <w:rFonts w:ascii="Times New Roman CYR" w:hAnsi="Times New Roman CYR" w:cs="Times New Roman CYR"/>
          <w:b/>
          <w:bCs/>
          <w:color w:val="000000"/>
          <w:sz w:val="24"/>
          <w:szCs w:val="24"/>
        </w:rPr>
        <w:t xml:space="preserve">Пояснительная записка </w:t>
      </w:r>
    </w:p>
    <w:p w:rsidR="003521AF" w:rsidRPr="006100E3" w:rsidRDefault="003521AF" w:rsidP="003521AF">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sidRPr="006100E3">
        <w:rPr>
          <w:rFonts w:ascii="Times New Roman CYR" w:hAnsi="Times New Roman CYR" w:cs="Times New Roman CYR"/>
          <w:b/>
          <w:bCs/>
          <w:color w:val="000000"/>
          <w:sz w:val="24"/>
          <w:szCs w:val="24"/>
        </w:rPr>
        <w:t xml:space="preserve">к прогнозу социально – экономического развития </w:t>
      </w:r>
    </w:p>
    <w:p w:rsidR="003521AF" w:rsidRDefault="003521AF" w:rsidP="003521AF">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roofErr w:type="gramStart"/>
      <w:r w:rsidRPr="006100E3">
        <w:rPr>
          <w:rFonts w:ascii="Times New Roman CYR" w:hAnsi="Times New Roman CYR" w:cs="Times New Roman CYR"/>
          <w:b/>
          <w:bCs/>
          <w:color w:val="000000"/>
          <w:sz w:val="24"/>
          <w:szCs w:val="24"/>
        </w:rPr>
        <w:t>Эвенкийского</w:t>
      </w:r>
      <w:proofErr w:type="gramEnd"/>
      <w:r w:rsidRPr="006100E3">
        <w:rPr>
          <w:rFonts w:ascii="Times New Roman CYR" w:hAnsi="Times New Roman CYR" w:cs="Times New Roman CYR"/>
          <w:b/>
          <w:bCs/>
          <w:color w:val="000000"/>
          <w:sz w:val="24"/>
          <w:szCs w:val="24"/>
        </w:rPr>
        <w:t xml:space="preserve"> муниципального района </w:t>
      </w:r>
      <w:r>
        <w:rPr>
          <w:rFonts w:ascii="Times New Roman CYR" w:hAnsi="Times New Roman CYR" w:cs="Times New Roman CYR"/>
          <w:b/>
          <w:bCs/>
          <w:color w:val="000000"/>
          <w:sz w:val="24"/>
          <w:szCs w:val="24"/>
        </w:rPr>
        <w:t xml:space="preserve">на 2025 год </w:t>
      </w:r>
    </w:p>
    <w:p w:rsidR="003521AF" w:rsidRPr="006100E3" w:rsidRDefault="003521AF" w:rsidP="003521AF">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и плановый период 2026 – 2027</w:t>
      </w:r>
      <w:r w:rsidRPr="006100E3">
        <w:rPr>
          <w:rFonts w:ascii="Times New Roman CYR" w:hAnsi="Times New Roman CYR" w:cs="Times New Roman CYR"/>
          <w:b/>
          <w:bCs/>
          <w:color w:val="000000"/>
          <w:sz w:val="24"/>
          <w:szCs w:val="24"/>
        </w:rPr>
        <w:t xml:space="preserve"> год</w:t>
      </w:r>
      <w:r>
        <w:rPr>
          <w:rFonts w:ascii="Times New Roman CYR" w:hAnsi="Times New Roman CYR" w:cs="Times New Roman CYR"/>
          <w:b/>
          <w:bCs/>
          <w:color w:val="000000"/>
          <w:sz w:val="24"/>
          <w:szCs w:val="24"/>
        </w:rPr>
        <w:t>ы</w:t>
      </w:r>
      <w:r w:rsidRPr="00282771">
        <w:rPr>
          <w:b/>
          <w:sz w:val="52"/>
          <w:szCs w:val="52"/>
        </w:rPr>
        <w:br/>
      </w:r>
    </w:p>
    <w:p w:rsidR="00D117B7" w:rsidRDefault="00D117B7" w:rsidP="00D117B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117B7" w:rsidRPr="003521AF" w:rsidRDefault="00D117B7" w:rsidP="00D117B7">
      <w:pPr>
        <w:widowControl w:val="0"/>
        <w:autoSpaceDE w:val="0"/>
        <w:autoSpaceDN w:val="0"/>
        <w:adjustRightInd w:val="0"/>
        <w:spacing w:after="0" w:line="240" w:lineRule="auto"/>
        <w:rPr>
          <w:rFonts w:ascii="Times New Roman CYR" w:hAnsi="Times New Roman CYR" w:cs="Times New Roman CYR"/>
          <w:color w:val="000000"/>
          <w:sz w:val="24"/>
          <w:szCs w:val="24"/>
        </w:rPr>
      </w:pPr>
      <w:r w:rsidRPr="003521AF">
        <w:rPr>
          <w:rFonts w:ascii="Times New Roman CYR" w:hAnsi="Times New Roman CYR" w:cs="Times New Roman CYR"/>
          <w:b/>
          <w:bCs/>
          <w:color w:val="000000"/>
          <w:sz w:val="24"/>
          <w:szCs w:val="24"/>
        </w:rPr>
        <w:t>1. Общие сведения о муниципальном образовании</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rPr>
      </w:pPr>
    </w:p>
    <w:p w:rsidR="00D117B7" w:rsidRDefault="00D117B7" w:rsidP="00D117B7">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Эвенкийский муниципальный район был образован в 2004 году. В состав Эвенкийского муниципального района входят 23 сельских поселений.</w:t>
      </w:r>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Сельское поселение п. Тура</w:t>
      </w:r>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Сельское поселение п. Ессей</w:t>
      </w:r>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Сельское поселение п. </w:t>
      </w:r>
      <w:proofErr w:type="spellStart"/>
      <w:r>
        <w:rPr>
          <w:rFonts w:ascii="Times New Roman CYR" w:hAnsi="Times New Roman CYR" w:cs="Times New Roman CYR"/>
          <w:sz w:val="24"/>
          <w:szCs w:val="24"/>
        </w:rPr>
        <w:t>Кислокан</w:t>
      </w:r>
      <w:proofErr w:type="spellEnd"/>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Сельское поселение п. </w:t>
      </w:r>
      <w:proofErr w:type="spellStart"/>
      <w:r>
        <w:rPr>
          <w:rFonts w:ascii="Times New Roman CYR" w:hAnsi="Times New Roman CYR" w:cs="Times New Roman CYR"/>
          <w:sz w:val="24"/>
          <w:szCs w:val="24"/>
        </w:rPr>
        <w:t>Нидым</w:t>
      </w:r>
      <w:proofErr w:type="spellEnd"/>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Сельское поселение п. </w:t>
      </w:r>
      <w:proofErr w:type="spellStart"/>
      <w:r>
        <w:rPr>
          <w:rFonts w:ascii="Times New Roman CYR" w:hAnsi="Times New Roman CYR" w:cs="Times New Roman CYR"/>
          <w:sz w:val="24"/>
          <w:szCs w:val="24"/>
        </w:rPr>
        <w:t>Тутончаны</w:t>
      </w:r>
      <w:proofErr w:type="spellEnd"/>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Сельское поселение п. </w:t>
      </w:r>
      <w:proofErr w:type="spellStart"/>
      <w:r>
        <w:rPr>
          <w:rFonts w:ascii="Times New Roman CYR" w:hAnsi="Times New Roman CYR" w:cs="Times New Roman CYR"/>
          <w:sz w:val="24"/>
          <w:szCs w:val="24"/>
        </w:rPr>
        <w:t>Учами</w:t>
      </w:r>
      <w:proofErr w:type="spellEnd"/>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Сельское поселение п. </w:t>
      </w:r>
      <w:proofErr w:type="spellStart"/>
      <w:r>
        <w:rPr>
          <w:rFonts w:ascii="Times New Roman CYR" w:hAnsi="Times New Roman CYR" w:cs="Times New Roman CYR"/>
          <w:sz w:val="24"/>
          <w:szCs w:val="24"/>
        </w:rPr>
        <w:t>Чиринда</w:t>
      </w:r>
      <w:proofErr w:type="spellEnd"/>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Сельское поселение п. </w:t>
      </w:r>
      <w:proofErr w:type="spellStart"/>
      <w:r>
        <w:rPr>
          <w:rFonts w:ascii="Times New Roman CYR" w:hAnsi="Times New Roman CYR" w:cs="Times New Roman CYR"/>
          <w:sz w:val="24"/>
          <w:szCs w:val="24"/>
        </w:rPr>
        <w:t>Эконда</w:t>
      </w:r>
      <w:proofErr w:type="spellEnd"/>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Сельское поселение п. </w:t>
      </w:r>
      <w:proofErr w:type="spellStart"/>
      <w:r>
        <w:rPr>
          <w:rFonts w:ascii="Times New Roman CYR" w:hAnsi="Times New Roman CYR" w:cs="Times New Roman CYR"/>
          <w:sz w:val="24"/>
          <w:szCs w:val="24"/>
        </w:rPr>
        <w:t>Юкта</w:t>
      </w:r>
      <w:proofErr w:type="spellEnd"/>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Сельское поселение с. Байкит</w:t>
      </w:r>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Сельское поселение п. Бурный</w:t>
      </w:r>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Сельское поселение п. Куюмба</w:t>
      </w:r>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Сельское поселение с. Мирюга</w:t>
      </w:r>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Сельское поселение п. Ошарово</w:t>
      </w:r>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Сельское поселение п. Полигус</w:t>
      </w:r>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Сельское поселение п. Суринда</w:t>
      </w:r>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Сельское поселение п. </w:t>
      </w:r>
      <w:proofErr w:type="spellStart"/>
      <w:r>
        <w:rPr>
          <w:rFonts w:ascii="Times New Roman CYR" w:hAnsi="Times New Roman CYR" w:cs="Times New Roman CYR"/>
          <w:sz w:val="24"/>
          <w:szCs w:val="24"/>
        </w:rPr>
        <w:t>Суломай</w:t>
      </w:r>
      <w:proofErr w:type="spellEnd"/>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Сельское поселение п. </w:t>
      </w:r>
      <w:proofErr w:type="spellStart"/>
      <w:r>
        <w:rPr>
          <w:rFonts w:ascii="Times New Roman CYR" w:hAnsi="Times New Roman CYR" w:cs="Times New Roman CYR"/>
          <w:sz w:val="24"/>
          <w:szCs w:val="24"/>
        </w:rPr>
        <w:t>Кузьмовка</w:t>
      </w:r>
      <w:proofErr w:type="spellEnd"/>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Сельское поселение с. </w:t>
      </w:r>
      <w:proofErr w:type="spellStart"/>
      <w:r>
        <w:rPr>
          <w:rFonts w:ascii="Times New Roman CYR" w:hAnsi="Times New Roman CYR" w:cs="Times New Roman CYR"/>
          <w:sz w:val="24"/>
          <w:szCs w:val="24"/>
        </w:rPr>
        <w:t>Ванавара</w:t>
      </w:r>
      <w:proofErr w:type="spellEnd"/>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Сельское поселение п. Муторай</w:t>
      </w:r>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sz w:val="24"/>
          <w:szCs w:val="24"/>
        </w:rPr>
      </w:pPr>
      <w:r>
        <w:rPr>
          <w:rFonts w:ascii="Times New Roman CYR" w:hAnsi="Times New Roman CYR" w:cs="Times New Roman CYR"/>
          <w:sz w:val="24"/>
          <w:szCs w:val="24"/>
        </w:rPr>
        <w:t>Сельское поселение п. Оскоба</w:t>
      </w:r>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color w:val="000000"/>
          <w:sz w:val="24"/>
          <w:szCs w:val="24"/>
        </w:rPr>
      </w:pPr>
      <w:r>
        <w:rPr>
          <w:rFonts w:ascii="Times New Roman CYR" w:hAnsi="Times New Roman CYR" w:cs="Times New Roman CYR"/>
          <w:sz w:val="24"/>
          <w:szCs w:val="24"/>
        </w:rPr>
        <w:t>Сельское поселение п. Стрелка-Чуня</w:t>
      </w:r>
    </w:p>
    <w:p w:rsidR="00D117B7" w:rsidRDefault="00D117B7" w:rsidP="00D117B7">
      <w:pPr>
        <w:widowControl w:val="0"/>
        <w:shd w:val="clear" w:color="auto" w:fill="FFFFFF"/>
        <w:autoSpaceDE w:val="0"/>
        <w:autoSpaceDN w:val="0"/>
        <w:adjustRightInd w:val="0"/>
        <w:spacing w:after="0" w:line="240" w:lineRule="auto"/>
        <w:ind w:left="1574" w:firstLine="709"/>
        <w:jc w:val="both"/>
        <w:rPr>
          <w:rFonts w:ascii="Times New Roman CYR" w:hAnsi="Times New Roman CYR" w:cs="Times New Roman CYR"/>
          <w:color w:val="000000"/>
          <w:sz w:val="24"/>
          <w:szCs w:val="24"/>
        </w:rPr>
      </w:pPr>
      <w:r>
        <w:rPr>
          <w:rFonts w:ascii="Times New Roman CYR" w:hAnsi="Times New Roman CYR" w:cs="Times New Roman CYR"/>
          <w:sz w:val="24"/>
          <w:szCs w:val="24"/>
        </w:rPr>
        <w:t>Сельское поселение п. Чемдальск</w:t>
      </w:r>
    </w:p>
    <w:p w:rsidR="00D117B7" w:rsidRDefault="00D117B7" w:rsidP="00D117B7">
      <w:pPr>
        <w:widowControl w:val="0"/>
        <w:tabs>
          <w:tab w:val="left" w:pos="540"/>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Территория района - 763,2 тыс. км</w:t>
      </w:r>
      <w:proofErr w:type="gramStart"/>
      <w:r>
        <w:rPr>
          <w:rFonts w:ascii="Times New Roman CYR" w:hAnsi="Times New Roman CYR" w:cs="Times New Roman CYR"/>
          <w:sz w:val="24"/>
          <w:szCs w:val="24"/>
          <w:vertAlign w:val="superscript"/>
        </w:rPr>
        <w:t>2</w:t>
      </w:r>
      <w:proofErr w:type="gramEnd"/>
      <w:r>
        <w:rPr>
          <w:rFonts w:ascii="Times New Roman CYR" w:hAnsi="Times New Roman CYR" w:cs="Times New Roman CYR"/>
          <w:sz w:val="24"/>
          <w:szCs w:val="24"/>
          <w:vertAlign w:val="superscript"/>
        </w:rPr>
        <w:t xml:space="preserve">  </w:t>
      </w:r>
      <w:r>
        <w:rPr>
          <w:rFonts w:ascii="Times New Roman CYR" w:hAnsi="Times New Roman CYR" w:cs="Times New Roman CYR"/>
          <w:sz w:val="24"/>
          <w:szCs w:val="24"/>
        </w:rPr>
        <w:t>(32,8 % территории Красноярского края и 4,5% территории Российской Федерации). С севера на юг территория района простирается приблизительно на 1500 км, с востока на запад 800-850 км.</w:t>
      </w:r>
    </w:p>
    <w:p w:rsidR="00D117B7" w:rsidRDefault="00D117B7" w:rsidP="00D117B7">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Положение Эвенкийского района сухопутное, </w:t>
      </w:r>
      <w:proofErr w:type="spellStart"/>
      <w:r>
        <w:rPr>
          <w:rFonts w:ascii="Times New Roman CYR" w:hAnsi="Times New Roman CYR" w:cs="Times New Roman CYR"/>
          <w:sz w:val="24"/>
          <w:szCs w:val="24"/>
        </w:rPr>
        <w:t>неприморское</w:t>
      </w:r>
      <w:proofErr w:type="spellEnd"/>
      <w:r>
        <w:rPr>
          <w:rFonts w:ascii="Times New Roman CYR" w:hAnsi="Times New Roman CYR" w:cs="Times New Roman CYR"/>
          <w:sz w:val="24"/>
          <w:szCs w:val="24"/>
        </w:rPr>
        <w:t xml:space="preserve">: на севере граничит с Таймырским (Долгано-Ненецким) районом, на востоке с Якутией (республика Саха) и Иркутской областью, на юго-востоке с </w:t>
      </w:r>
      <w:proofErr w:type="spellStart"/>
      <w:r>
        <w:rPr>
          <w:rFonts w:ascii="Times New Roman CYR" w:hAnsi="Times New Roman CYR" w:cs="Times New Roman CYR"/>
          <w:sz w:val="24"/>
          <w:szCs w:val="24"/>
        </w:rPr>
        <w:t>Богучанским</w:t>
      </w:r>
      <w:proofErr w:type="spellEnd"/>
      <w:r>
        <w:rPr>
          <w:rFonts w:ascii="Times New Roman CYR" w:hAnsi="Times New Roman CYR" w:cs="Times New Roman CYR"/>
          <w:sz w:val="24"/>
          <w:szCs w:val="24"/>
        </w:rPr>
        <w:t xml:space="preserve"> и </w:t>
      </w:r>
      <w:proofErr w:type="spellStart"/>
      <w:r>
        <w:rPr>
          <w:rFonts w:ascii="Times New Roman CYR" w:hAnsi="Times New Roman CYR" w:cs="Times New Roman CYR"/>
          <w:sz w:val="24"/>
          <w:szCs w:val="24"/>
        </w:rPr>
        <w:t>Кежемским</w:t>
      </w:r>
      <w:proofErr w:type="spellEnd"/>
      <w:r>
        <w:rPr>
          <w:rFonts w:ascii="Times New Roman CYR" w:hAnsi="Times New Roman CYR" w:cs="Times New Roman CYR"/>
          <w:sz w:val="24"/>
          <w:szCs w:val="24"/>
        </w:rPr>
        <w:t xml:space="preserve"> районами, на западе и юго-западе с Северо-Енисейским и Туруханским районами Красноярского Края.</w:t>
      </w:r>
      <w:proofErr w:type="gramEnd"/>
      <w:r>
        <w:rPr>
          <w:rFonts w:ascii="Times New Roman CYR" w:hAnsi="Times New Roman CYR" w:cs="Times New Roman CYR"/>
          <w:sz w:val="24"/>
          <w:szCs w:val="24"/>
        </w:rPr>
        <w:t xml:space="preserve"> Район занимает центральную часть Среднесибирского плоскогорья, расположен в бассейне правых притоков Енисея - Подкаменной и Нижней Тунгуски между 59 и 70 градусами северной широты и 88-108 градусами восточной долготы. На севере - плато </w:t>
      </w:r>
      <w:proofErr w:type="spellStart"/>
      <w:r>
        <w:rPr>
          <w:rFonts w:ascii="Times New Roman CYR" w:hAnsi="Times New Roman CYR" w:cs="Times New Roman CYR"/>
          <w:sz w:val="24"/>
          <w:szCs w:val="24"/>
        </w:rPr>
        <w:t>Путорана</w:t>
      </w:r>
      <w:proofErr w:type="spellEnd"/>
      <w:r>
        <w:rPr>
          <w:rFonts w:ascii="Times New Roman CYR" w:hAnsi="Times New Roman CYR" w:cs="Times New Roman CYR"/>
          <w:sz w:val="24"/>
          <w:szCs w:val="24"/>
        </w:rPr>
        <w:t xml:space="preserve"> - наиболее возвышенная часть района (высшая точка - гора Камень - 1701 м.). Около озера </w:t>
      </w:r>
      <w:proofErr w:type="spellStart"/>
      <w:r>
        <w:rPr>
          <w:rFonts w:ascii="Times New Roman CYR" w:hAnsi="Times New Roman CYR" w:cs="Times New Roman CYR"/>
          <w:sz w:val="24"/>
          <w:szCs w:val="24"/>
        </w:rPr>
        <w:t>Виви</w:t>
      </w:r>
      <w:proofErr w:type="spellEnd"/>
      <w:r>
        <w:rPr>
          <w:rFonts w:ascii="Times New Roman CYR" w:hAnsi="Times New Roman CYR" w:cs="Times New Roman CYR"/>
          <w:sz w:val="24"/>
          <w:szCs w:val="24"/>
        </w:rPr>
        <w:t xml:space="preserve"> - </w:t>
      </w:r>
      <w:proofErr w:type="gramStart"/>
      <w:r>
        <w:rPr>
          <w:rFonts w:ascii="Times New Roman CYR" w:hAnsi="Times New Roman CYR" w:cs="Times New Roman CYR"/>
          <w:sz w:val="24"/>
          <w:szCs w:val="24"/>
        </w:rPr>
        <w:t>географический</w:t>
      </w:r>
      <w:proofErr w:type="gramEnd"/>
      <w:r>
        <w:rPr>
          <w:rFonts w:ascii="Times New Roman CYR" w:hAnsi="Times New Roman CYR" w:cs="Times New Roman CYR"/>
          <w:sz w:val="24"/>
          <w:szCs w:val="24"/>
        </w:rPr>
        <w:t xml:space="preserve"> центр России. </w:t>
      </w:r>
    </w:p>
    <w:p w:rsidR="00D117B7" w:rsidRDefault="00D117B7" w:rsidP="00D117B7">
      <w:pPr>
        <w:widowControl w:val="0"/>
        <w:tabs>
          <w:tab w:val="left" w:pos="540"/>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Эвенкия относится к Крайнему Северу России. Благодаря протяженности с севера на юг территория района расположена в разных природных зонах: арктической и субарктической тундре, лесотундре, тайге и горных лесах. Климат здесь резко континентальный. Годовая амплитуда (разница температур июля и января) колеблется от </w:t>
      </w:r>
      <w:r>
        <w:rPr>
          <w:rFonts w:ascii="Times New Roman CYR" w:hAnsi="Times New Roman CYR" w:cs="Times New Roman CYR"/>
          <w:sz w:val="24"/>
          <w:szCs w:val="24"/>
        </w:rPr>
        <w:lastRenderedPageBreak/>
        <w:t>плюса 40</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 xml:space="preserve"> до минуса 53°С (Тура). Средние месячные температуры января составляют минус 34-38°С. Значительная часть территории относится к районам распространения вечной мерзлоты.</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Эвенкия предельно </w:t>
      </w:r>
      <w:proofErr w:type="gramStart"/>
      <w:r>
        <w:rPr>
          <w:rFonts w:ascii="Times New Roman CYR" w:hAnsi="Times New Roman CYR" w:cs="Times New Roman CYR"/>
          <w:sz w:val="24"/>
          <w:szCs w:val="24"/>
        </w:rPr>
        <w:t>удалена и изолирована</w:t>
      </w:r>
      <w:proofErr w:type="gramEnd"/>
      <w:r>
        <w:rPr>
          <w:rFonts w:ascii="Times New Roman CYR" w:hAnsi="Times New Roman CYR" w:cs="Times New Roman CYR"/>
          <w:sz w:val="24"/>
          <w:szCs w:val="24"/>
        </w:rPr>
        <w:t xml:space="preserve"> от главных сибирских центров и рынков сбыта - здесь полностью отсутствуют круглогодично действующие автомобильные дороги. Полностью отсутствуют железные дороги (ближайшая железнодорожная станция находится на расстоянии 300 км от южной границы района и 1200 км от районного центра Туры). Самый дешевый вид транспорта - водный, но, из-за низкой пропускной способности рек, навигация по Нижней и Подкаменной Тунгускам осуществляется только несколько недель в году, во время паводка. В остальное время связь с населенными пунктами и доставка продовольственных и промышленных товаров осуществляется по зимнику и авиацией.</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Единственный круглогодичный транспорт, который связывает районный центр Туру с краевым центром Красноярском, малыми селами Эвенкии, - воздушный транспорт, имеет социальное значение: помимо перевозок львиной доли пассажиров и значительной части грузов, осуществляет санитарные рейсы для оказания срочной медицинской помощи, перевозку детей из малых сел в интернаты, доставляет продовольствие в отдаленные села. Поселок Тура, села Байкит, </w:t>
      </w:r>
      <w:proofErr w:type="spellStart"/>
      <w:r>
        <w:rPr>
          <w:rFonts w:ascii="Times New Roman CYR" w:hAnsi="Times New Roman CYR" w:cs="Times New Roman CYR"/>
          <w:sz w:val="24"/>
          <w:szCs w:val="24"/>
        </w:rPr>
        <w:t>Ванавара</w:t>
      </w:r>
      <w:proofErr w:type="spellEnd"/>
      <w:r>
        <w:rPr>
          <w:rFonts w:ascii="Times New Roman CYR" w:hAnsi="Times New Roman CYR" w:cs="Times New Roman CYR"/>
          <w:sz w:val="24"/>
          <w:szCs w:val="24"/>
        </w:rPr>
        <w:t xml:space="preserve"> имеют железобетонные взлетно-посадочные полосы, десять сел - грунтовые взлетно-посадочные полосы, остальные 13 - аэропортовые площадки. </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vertAlign w:val="superscript"/>
        </w:rPr>
      </w:pPr>
      <w:r>
        <w:rPr>
          <w:rFonts w:ascii="Times New Roman CYR" w:hAnsi="Times New Roman CYR" w:cs="Times New Roman CYR"/>
          <w:sz w:val="24"/>
          <w:szCs w:val="24"/>
        </w:rPr>
        <w:t>В результате обширных пространств и малонаселенности территории, район имеет минимальную для России плотность населения - 0,02 человека на 1 км</w:t>
      </w:r>
      <w:proofErr w:type="gramStart"/>
      <w:r>
        <w:rPr>
          <w:rFonts w:ascii="Times New Roman CYR" w:hAnsi="Times New Roman CYR" w:cs="Times New Roman CYR"/>
          <w:sz w:val="24"/>
          <w:szCs w:val="24"/>
          <w:vertAlign w:val="superscript"/>
        </w:rPr>
        <w:t>2</w:t>
      </w:r>
      <w:proofErr w:type="gramEnd"/>
      <w:r>
        <w:rPr>
          <w:rFonts w:ascii="Times New Roman CYR" w:hAnsi="Times New Roman CYR" w:cs="Times New Roman CYR"/>
          <w:sz w:val="24"/>
          <w:szCs w:val="24"/>
          <w:vertAlign w:val="superscript"/>
        </w:rPr>
        <w:t xml:space="preserve"> </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rPr>
      </w:pPr>
    </w:p>
    <w:p w:rsidR="00D117B7" w:rsidRDefault="00D117B7" w:rsidP="00D117B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117B7" w:rsidRPr="003521AF" w:rsidRDefault="00D117B7" w:rsidP="00D117B7">
      <w:pPr>
        <w:widowControl w:val="0"/>
        <w:autoSpaceDE w:val="0"/>
        <w:autoSpaceDN w:val="0"/>
        <w:adjustRightInd w:val="0"/>
        <w:spacing w:after="0" w:line="240" w:lineRule="auto"/>
        <w:rPr>
          <w:rFonts w:ascii="Times New Roman CYR" w:hAnsi="Times New Roman CYR" w:cs="Times New Roman CYR"/>
          <w:color w:val="000000"/>
          <w:sz w:val="24"/>
          <w:szCs w:val="24"/>
        </w:rPr>
      </w:pPr>
      <w:r w:rsidRPr="003521AF">
        <w:rPr>
          <w:rFonts w:ascii="Times New Roman CYR" w:hAnsi="Times New Roman CYR" w:cs="Times New Roman CYR"/>
          <w:b/>
          <w:bCs/>
          <w:color w:val="000000"/>
          <w:sz w:val="24"/>
          <w:szCs w:val="24"/>
        </w:rPr>
        <w:t>2. Промышленность</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rPr>
      </w:pP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Значимые предприятия Эвенкийского муниципального района в разрезе промышленных видов экономической деятельности представлены следующим образом: </w:t>
      </w:r>
    </w:p>
    <w:p w:rsidR="00D117B7" w:rsidRDefault="0060262A" w:rsidP="00D117B7">
      <w:pPr>
        <w:widowControl w:val="0"/>
        <w:numPr>
          <w:ilvl w:val="0"/>
          <w:numId w:val="1"/>
        </w:numPr>
        <w:tabs>
          <w:tab w:val="left" w:pos="0"/>
          <w:tab w:val="left" w:pos="851"/>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D117B7">
        <w:rPr>
          <w:rFonts w:ascii="Times New Roman CYR" w:hAnsi="Times New Roman CYR" w:cs="Times New Roman CYR"/>
          <w:sz w:val="24"/>
          <w:szCs w:val="24"/>
        </w:rPr>
        <w:t>Добыча полезных ископаемых</w:t>
      </w:r>
      <w:r w:rsidR="00D117B7">
        <w:rPr>
          <w:rFonts w:ascii="Times New Roman CYR" w:hAnsi="Times New Roman CYR" w:cs="Times New Roman CYR"/>
          <w:b/>
          <w:bCs/>
          <w:sz w:val="24"/>
          <w:szCs w:val="24"/>
        </w:rPr>
        <w:t xml:space="preserve"> -</w:t>
      </w:r>
      <w:r w:rsidR="00D117B7">
        <w:rPr>
          <w:rFonts w:ascii="Times New Roman CYR" w:hAnsi="Times New Roman CYR" w:cs="Times New Roman CYR"/>
          <w:sz w:val="24"/>
          <w:szCs w:val="24"/>
        </w:rPr>
        <w:t xml:space="preserve"> основными предприятиями, осуществляющими добычу нефти на территории района, являются: АО «</w:t>
      </w:r>
      <w:proofErr w:type="spellStart"/>
      <w:r w:rsidR="00D117B7">
        <w:rPr>
          <w:rFonts w:ascii="Times New Roman CYR" w:hAnsi="Times New Roman CYR" w:cs="Times New Roman CYR"/>
          <w:sz w:val="24"/>
          <w:szCs w:val="24"/>
        </w:rPr>
        <w:t>Восточно</w:t>
      </w:r>
      <w:proofErr w:type="spellEnd"/>
      <w:r w:rsidR="00D117B7">
        <w:rPr>
          <w:rFonts w:ascii="Times New Roman CYR" w:hAnsi="Times New Roman CYR" w:cs="Times New Roman CYR"/>
          <w:sz w:val="24"/>
          <w:szCs w:val="24"/>
        </w:rPr>
        <w:t xml:space="preserve"> - Сибирская нефтегазовая компания», ООО «</w:t>
      </w:r>
      <w:proofErr w:type="spellStart"/>
      <w:r w:rsidR="00D117B7">
        <w:rPr>
          <w:rFonts w:ascii="Times New Roman CYR" w:hAnsi="Times New Roman CYR" w:cs="Times New Roman CYR"/>
          <w:sz w:val="24"/>
          <w:szCs w:val="24"/>
        </w:rPr>
        <w:t>Славнефть</w:t>
      </w:r>
      <w:proofErr w:type="spellEnd"/>
      <w:r w:rsidR="00D117B7">
        <w:rPr>
          <w:rFonts w:ascii="Times New Roman CYR" w:hAnsi="Times New Roman CYR" w:cs="Times New Roman CYR"/>
          <w:sz w:val="24"/>
          <w:szCs w:val="24"/>
        </w:rPr>
        <w:t xml:space="preserve"> - </w:t>
      </w:r>
      <w:proofErr w:type="spellStart"/>
      <w:r w:rsidR="00D117B7">
        <w:rPr>
          <w:rFonts w:ascii="Times New Roman CYR" w:hAnsi="Times New Roman CYR" w:cs="Times New Roman CYR"/>
          <w:sz w:val="24"/>
          <w:szCs w:val="24"/>
        </w:rPr>
        <w:t>Краснояскнефтегаз</w:t>
      </w:r>
      <w:proofErr w:type="spellEnd"/>
      <w:r w:rsidR="00D117B7">
        <w:rPr>
          <w:rFonts w:ascii="Times New Roman CYR" w:hAnsi="Times New Roman CYR" w:cs="Times New Roman CYR"/>
          <w:sz w:val="24"/>
          <w:szCs w:val="24"/>
        </w:rPr>
        <w:t>».</w:t>
      </w:r>
    </w:p>
    <w:p w:rsidR="00D117B7" w:rsidRDefault="0060262A" w:rsidP="00D117B7">
      <w:pPr>
        <w:widowControl w:val="0"/>
        <w:numPr>
          <w:ilvl w:val="0"/>
          <w:numId w:val="1"/>
        </w:numPr>
        <w:tabs>
          <w:tab w:val="left" w:pos="0"/>
          <w:tab w:val="left" w:pos="851"/>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D117B7">
        <w:rPr>
          <w:rFonts w:ascii="Times New Roman CYR" w:hAnsi="Times New Roman CYR" w:cs="Times New Roman CYR"/>
          <w:sz w:val="24"/>
          <w:szCs w:val="24"/>
        </w:rPr>
        <w:t>Основные направления в структуре обрабатывающих производств занимают: производство пищевых продуктов - производство хлеба и хлебобулочных изделий в районе осуществляет Потребительский кооператив «Байкитский» и индивидуальные предприниматели; обработка древесины - производство пиломатериала ведется           Обществом с ограниченной ответственностью «Красноярский центр строительства».</w:t>
      </w:r>
    </w:p>
    <w:p w:rsidR="00D117B7" w:rsidRDefault="0060262A" w:rsidP="00D117B7">
      <w:pPr>
        <w:widowControl w:val="0"/>
        <w:numPr>
          <w:ilvl w:val="0"/>
          <w:numId w:val="1"/>
        </w:numPr>
        <w:tabs>
          <w:tab w:val="left" w:pos="0"/>
          <w:tab w:val="left" w:pos="851"/>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D117B7">
        <w:rPr>
          <w:rFonts w:ascii="Times New Roman CYR" w:hAnsi="Times New Roman CYR" w:cs="Times New Roman CYR"/>
          <w:sz w:val="24"/>
          <w:szCs w:val="24"/>
        </w:rPr>
        <w:t>Производство и распределение электроэнергии, газа и воды</w:t>
      </w:r>
      <w:r w:rsidR="00D117B7">
        <w:rPr>
          <w:rFonts w:ascii="Times New Roman CYR" w:hAnsi="Times New Roman CYR" w:cs="Times New Roman CYR"/>
          <w:b/>
          <w:bCs/>
          <w:sz w:val="24"/>
          <w:szCs w:val="24"/>
        </w:rPr>
        <w:t xml:space="preserve"> - </w:t>
      </w:r>
      <w:r w:rsidR="00D117B7">
        <w:rPr>
          <w:rFonts w:ascii="Times New Roman CYR" w:hAnsi="Times New Roman CYR" w:cs="Times New Roman CYR"/>
          <w:sz w:val="24"/>
          <w:szCs w:val="24"/>
        </w:rPr>
        <w:t>производством тепла и электроэнергии осуществляется на 4-х основных предприятиях района: МП ЭМР «Илимпийские теплосети», МП ЭМР «Илимпийские электросети», МП ЭМР «</w:t>
      </w:r>
      <w:proofErr w:type="spellStart"/>
      <w:r w:rsidR="00D117B7">
        <w:rPr>
          <w:rFonts w:ascii="Times New Roman CYR" w:hAnsi="Times New Roman CYR" w:cs="Times New Roman CYR"/>
          <w:sz w:val="24"/>
          <w:szCs w:val="24"/>
        </w:rPr>
        <w:t>Байкитэнерго</w:t>
      </w:r>
      <w:proofErr w:type="spellEnd"/>
      <w:r w:rsidR="00D117B7">
        <w:rPr>
          <w:rFonts w:ascii="Times New Roman CYR" w:hAnsi="Times New Roman CYR" w:cs="Times New Roman CYR"/>
          <w:sz w:val="24"/>
          <w:szCs w:val="24"/>
        </w:rPr>
        <w:t>» и ООО «</w:t>
      </w:r>
      <w:proofErr w:type="spellStart"/>
      <w:r w:rsidR="00D117B7">
        <w:rPr>
          <w:rFonts w:ascii="Times New Roman CYR" w:hAnsi="Times New Roman CYR" w:cs="Times New Roman CYR"/>
          <w:sz w:val="24"/>
          <w:szCs w:val="24"/>
        </w:rPr>
        <w:t>ВанавараЭнергоком</w:t>
      </w:r>
      <w:proofErr w:type="spellEnd"/>
      <w:r w:rsidR="00D117B7">
        <w:rPr>
          <w:rFonts w:ascii="Times New Roman CYR" w:hAnsi="Times New Roman CYR" w:cs="Times New Roman CYR"/>
          <w:sz w:val="24"/>
          <w:szCs w:val="24"/>
        </w:rPr>
        <w:t>.</w:t>
      </w:r>
    </w:p>
    <w:p w:rsidR="00D117B7" w:rsidRDefault="00D117B7" w:rsidP="00D117B7">
      <w:pPr>
        <w:tabs>
          <w:tab w:val="left" w:pos="284"/>
          <w:tab w:val="left" w:pos="851"/>
        </w:tabs>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Индекс промышленного производства в 2023 году составил 86,7 %. Промышленность Эвенкийского района представлена добычей полезных ископаемых, обеспечением электрической энергией, газом и паром, а также обрабатывающим производством.</w:t>
      </w:r>
      <w:proofErr w:type="gramEnd"/>
      <w:r>
        <w:rPr>
          <w:rFonts w:ascii="Times New Roman CYR" w:hAnsi="Times New Roman CYR" w:cs="Times New Roman CYR"/>
          <w:sz w:val="24"/>
          <w:szCs w:val="24"/>
        </w:rPr>
        <w:t xml:space="preserve"> Объем отгруженных товаров собственного производства, выполненных работ и услуг собственными силами по промышленным видам деятельности в 2023 году составил 130 834 179,0 тыс. руб., структура сложилась следующим образом:</w:t>
      </w:r>
    </w:p>
    <w:p w:rsidR="00D117B7" w:rsidRDefault="00D117B7" w:rsidP="00D117B7">
      <w:pPr>
        <w:widowControl w:val="0"/>
        <w:numPr>
          <w:ilvl w:val="0"/>
          <w:numId w:val="2"/>
        </w:numPr>
        <w:tabs>
          <w:tab w:val="left" w:pos="993"/>
        </w:tabs>
        <w:autoSpaceDE w:val="0"/>
        <w:autoSpaceDN w:val="0"/>
        <w:adjustRightInd w:val="0"/>
        <w:spacing w:after="0" w:line="240" w:lineRule="auto"/>
        <w:ind w:left="709"/>
        <w:jc w:val="both"/>
        <w:rPr>
          <w:rFonts w:ascii="Times New Roman CYR" w:hAnsi="Times New Roman CYR" w:cs="Times New Roman CYR"/>
          <w:sz w:val="24"/>
          <w:szCs w:val="24"/>
        </w:rPr>
      </w:pPr>
      <w:r>
        <w:rPr>
          <w:rFonts w:ascii="Times New Roman CYR" w:hAnsi="Times New Roman CYR" w:cs="Times New Roman CYR"/>
          <w:sz w:val="24"/>
          <w:szCs w:val="24"/>
        </w:rPr>
        <w:t>93,8 % - добыча полезных ископаемых;</w:t>
      </w:r>
    </w:p>
    <w:p w:rsidR="00D117B7" w:rsidRDefault="00D117B7" w:rsidP="00D117B7">
      <w:pPr>
        <w:widowControl w:val="0"/>
        <w:numPr>
          <w:ilvl w:val="0"/>
          <w:numId w:val="2"/>
        </w:numPr>
        <w:tabs>
          <w:tab w:val="left" w:pos="993"/>
        </w:tabs>
        <w:autoSpaceDE w:val="0"/>
        <w:autoSpaceDN w:val="0"/>
        <w:adjustRightInd w:val="0"/>
        <w:spacing w:after="0" w:line="240" w:lineRule="auto"/>
        <w:ind w:left="709"/>
        <w:jc w:val="both"/>
        <w:rPr>
          <w:rFonts w:ascii="Times New Roman CYR" w:hAnsi="Times New Roman CYR" w:cs="Times New Roman CYR"/>
          <w:sz w:val="24"/>
          <w:szCs w:val="24"/>
        </w:rPr>
      </w:pPr>
      <w:r>
        <w:rPr>
          <w:rFonts w:ascii="Times New Roman CYR" w:hAnsi="Times New Roman CYR" w:cs="Times New Roman CYR"/>
          <w:sz w:val="24"/>
          <w:szCs w:val="24"/>
        </w:rPr>
        <w:t>3,5 % - обрабатывающие производства;</w:t>
      </w:r>
    </w:p>
    <w:p w:rsidR="00D117B7" w:rsidRDefault="00D117B7" w:rsidP="00D117B7">
      <w:pPr>
        <w:widowControl w:val="0"/>
        <w:numPr>
          <w:ilvl w:val="0"/>
          <w:numId w:val="2"/>
        </w:numPr>
        <w:tabs>
          <w:tab w:val="left" w:pos="993"/>
        </w:tabs>
        <w:autoSpaceDE w:val="0"/>
        <w:autoSpaceDN w:val="0"/>
        <w:adjustRightInd w:val="0"/>
        <w:spacing w:after="0" w:line="240" w:lineRule="auto"/>
        <w:ind w:left="709"/>
        <w:jc w:val="both"/>
        <w:rPr>
          <w:rFonts w:ascii="Times New Roman CYR" w:hAnsi="Times New Roman CYR" w:cs="Times New Roman CYR"/>
          <w:sz w:val="24"/>
          <w:szCs w:val="24"/>
        </w:rPr>
      </w:pPr>
      <w:r>
        <w:rPr>
          <w:rFonts w:ascii="Times New Roman CYR" w:hAnsi="Times New Roman CYR" w:cs="Times New Roman CYR"/>
          <w:sz w:val="24"/>
          <w:szCs w:val="24"/>
        </w:rPr>
        <w:t>2,7 % - обеспечение электрической энергией, газом и паром.</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Индекс производства:</w:t>
      </w:r>
    </w:p>
    <w:p w:rsidR="00D117B7" w:rsidRDefault="00D117B7" w:rsidP="00D117B7">
      <w:pPr>
        <w:widowControl w:val="0"/>
        <w:numPr>
          <w:ilvl w:val="0"/>
          <w:numId w:val="2"/>
        </w:numPr>
        <w:tabs>
          <w:tab w:val="left" w:pos="993"/>
        </w:tabs>
        <w:autoSpaceDE w:val="0"/>
        <w:autoSpaceDN w:val="0"/>
        <w:adjustRightInd w:val="0"/>
        <w:spacing w:after="0" w:line="240" w:lineRule="auto"/>
        <w:ind w:left="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84,7 % - добыча полезных ископаемых;</w:t>
      </w:r>
    </w:p>
    <w:p w:rsidR="00D117B7" w:rsidRDefault="00D117B7" w:rsidP="00D117B7">
      <w:pPr>
        <w:widowControl w:val="0"/>
        <w:numPr>
          <w:ilvl w:val="0"/>
          <w:numId w:val="2"/>
        </w:numPr>
        <w:tabs>
          <w:tab w:val="left" w:pos="993"/>
        </w:tabs>
        <w:autoSpaceDE w:val="0"/>
        <w:autoSpaceDN w:val="0"/>
        <w:adjustRightInd w:val="0"/>
        <w:spacing w:after="0" w:line="240" w:lineRule="auto"/>
        <w:ind w:left="709"/>
        <w:jc w:val="both"/>
        <w:rPr>
          <w:rFonts w:ascii="Times New Roman CYR" w:hAnsi="Times New Roman CYR" w:cs="Times New Roman CYR"/>
          <w:sz w:val="24"/>
          <w:szCs w:val="24"/>
        </w:rPr>
      </w:pPr>
      <w:r>
        <w:rPr>
          <w:rFonts w:ascii="Times New Roman CYR" w:hAnsi="Times New Roman CYR" w:cs="Times New Roman CYR"/>
          <w:sz w:val="24"/>
          <w:szCs w:val="24"/>
        </w:rPr>
        <w:t>100 % - обеспечение электрической энергией, газом и паром;</w:t>
      </w:r>
    </w:p>
    <w:p w:rsidR="00D117B7" w:rsidRDefault="00D117B7" w:rsidP="00D117B7">
      <w:pPr>
        <w:widowControl w:val="0"/>
        <w:numPr>
          <w:ilvl w:val="0"/>
          <w:numId w:val="2"/>
        </w:numPr>
        <w:tabs>
          <w:tab w:val="left" w:pos="993"/>
        </w:tabs>
        <w:autoSpaceDE w:val="0"/>
        <w:autoSpaceDN w:val="0"/>
        <w:adjustRightInd w:val="0"/>
        <w:spacing w:after="0" w:line="240" w:lineRule="auto"/>
        <w:ind w:left="709"/>
        <w:jc w:val="both"/>
        <w:rPr>
          <w:rFonts w:ascii="Times New Roman CYR" w:hAnsi="Times New Roman CYR" w:cs="Times New Roman CYR"/>
          <w:sz w:val="24"/>
          <w:szCs w:val="24"/>
        </w:rPr>
      </w:pPr>
      <w:r>
        <w:rPr>
          <w:rFonts w:ascii="Times New Roman CYR" w:hAnsi="Times New Roman CYR" w:cs="Times New Roman CYR"/>
          <w:sz w:val="24"/>
          <w:szCs w:val="24"/>
        </w:rPr>
        <w:t>130,6 % - обрабатывающие производства.</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2024 году индекс промышленного производства ожидается на уровне 106,9 %, из него: 98,9 % - обеспечение электрической энергией, газом и паром, 102,1 % - добыча полезных ископаемых, 204,7 % - обрабатывающие производства. </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Доля объема отгруженных товаров собственного производства, выполненных работ и услуг собственными силами по промышленным видам деятельности к общему объему отгруженных товаров собственного производства за 2023 год составила 94,3 %.</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прогнозном </w:t>
      </w:r>
      <w:proofErr w:type="gramStart"/>
      <w:r>
        <w:rPr>
          <w:rFonts w:ascii="Times New Roman CYR" w:hAnsi="Times New Roman CYR" w:cs="Times New Roman CYR"/>
          <w:sz w:val="24"/>
          <w:szCs w:val="24"/>
        </w:rPr>
        <w:t>периоде</w:t>
      </w:r>
      <w:proofErr w:type="gramEnd"/>
      <w:r>
        <w:rPr>
          <w:rFonts w:ascii="Times New Roman CYR" w:hAnsi="Times New Roman CYR" w:cs="Times New Roman CYR"/>
          <w:sz w:val="24"/>
          <w:szCs w:val="24"/>
        </w:rPr>
        <w:t xml:space="preserve"> объем отгруженных товаров собственного производства, выполненных работ и услуг собственными силами по промышленным видам деятельности будет складываться следующим образом:</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16"/>
          <w:szCs w:val="16"/>
        </w:rPr>
      </w:pPr>
      <w:r>
        <w:rPr>
          <w:rFonts w:ascii="Times New Roman CYR" w:hAnsi="Times New Roman CYR" w:cs="Times New Roman CYR"/>
          <w:sz w:val="24"/>
          <w:szCs w:val="24"/>
        </w:rPr>
        <w:t>2024 год – 151 206 132,17 тыс. рублей;</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2025 год – 157 714 604,14 тыс. рублей;</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2026 год – 161 729 013,54 тыс. рублей;</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2027 год  – 165 663 066,02 тыс. рублей.</w:t>
      </w:r>
      <w:r>
        <w:rPr>
          <w:rFonts w:ascii="Times New Roman CYR" w:hAnsi="Times New Roman CYR" w:cs="Times New Roman CYR"/>
          <w:sz w:val="24"/>
          <w:szCs w:val="24"/>
        </w:rPr>
        <w:tab/>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Основными предприятиями, реализуемые инвестиционные проекты по освоению месторождений на территории </w:t>
      </w:r>
      <w:proofErr w:type="gramStart"/>
      <w:r>
        <w:rPr>
          <w:rFonts w:ascii="Times New Roman CYR" w:hAnsi="Times New Roman CYR" w:cs="Times New Roman CYR"/>
          <w:sz w:val="24"/>
          <w:szCs w:val="24"/>
        </w:rPr>
        <w:t>Эвенкийского</w:t>
      </w:r>
      <w:proofErr w:type="gramEnd"/>
      <w:r>
        <w:rPr>
          <w:rFonts w:ascii="Times New Roman CYR" w:hAnsi="Times New Roman CYR" w:cs="Times New Roman CYR"/>
          <w:sz w:val="24"/>
          <w:szCs w:val="24"/>
        </w:rPr>
        <w:t xml:space="preserve"> района, являются: </w:t>
      </w:r>
    </w:p>
    <w:p w:rsidR="00D117B7" w:rsidRDefault="00D117B7" w:rsidP="00D117B7">
      <w:pPr>
        <w:tabs>
          <w:tab w:val="left" w:pos="709"/>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АО «</w:t>
      </w:r>
      <w:proofErr w:type="spellStart"/>
      <w:r>
        <w:rPr>
          <w:rFonts w:ascii="Times New Roman CYR" w:hAnsi="Times New Roman CYR" w:cs="Times New Roman CYR"/>
          <w:sz w:val="24"/>
          <w:szCs w:val="24"/>
        </w:rPr>
        <w:t>Восточно</w:t>
      </w:r>
      <w:proofErr w:type="spellEnd"/>
      <w:r>
        <w:rPr>
          <w:rFonts w:ascii="Times New Roman CYR" w:hAnsi="Times New Roman CYR" w:cs="Times New Roman CYR"/>
          <w:sz w:val="24"/>
          <w:szCs w:val="24"/>
        </w:rPr>
        <w:t xml:space="preserve"> - Сибирская нефтегазовая компания» - «Освоение </w:t>
      </w:r>
      <w:proofErr w:type="spellStart"/>
      <w:r>
        <w:rPr>
          <w:rFonts w:ascii="Times New Roman CYR" w:hAnsi="Times New Roman CYR" w:cs="Times New Roman CYR"/>
          <w:sz w:val="24"/>
          <w:szCs w:val="24"/>
        </w:rPr>
        <w:t>Юрубчено-Тохомского</w:t>
      </w:r>
      <w:proofErr w:type="spellEnd"/>
      <w:r>
        <w:rPr>
          <w:rFonts w:ascii="Times New Roman CYR" w:hAnsi="Times New Roman CYR" w:cs="Times New Roman CYR"/>
          <w:sz w:val="24"/>
          <w:szCs w:val="24"/>
        </w:rPr>
        <w:t xml:space="preserve"> месторождения». </w:t>
      </w:r>
    </w:p>
    <w:p w:rsidR="00D117B7" w:rsidRDefault="00D117B7" w:rsidP="00D117B7">
      <w:pPr>
        <w:tabs>
          <w:tab w:val="left" w:pos="709"/>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Продолжается реализация по освоению расширенного первоочередного участка </w:t>
      </w:r>
      <w:proofErr w:type="spellStart"/>
      <w:r>
        <w:rPr>
          <w:rFonts w:ascii="Times New Roman CYR" w:hAnsi="Times New Roman CYR" w:cs="Times New Roman CYR"/>
          <w:sz w:val="24"/>
          <w:szCs w:val="24"/>
        </w:rPr>
        <w:t>Юрубчено</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Тохомского</w:t>
      </w:r>
      <w:proofErr w:type="spellEnd"/>
      <w:r>
        <w:rPr>
          <w:rFonts w:ascii="Times New Roman CYR" w:hAnsi="Times New Roman CYR" w:cs="Times New Roman CYR"/>
          <w:sz w:val="24"/>
          <w:szCs w:val="24"/>
        </w:rPr>
        <w:t xml:space="preserve"> месторождения. В 2023 году объем добычи нефти составил 1886 тыс. тонн. </w:t>
      </w:r>
    </w:p>
    <w:p w:rsidR="00D117B7" w:rsidRDefault="00D117B7" w:rsidP="00D117B7">
      <w:pPr>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z w:val="24"/>
          <w:szCs w:val="24"/>
        </w:rPr>
        <w:t xml:space="preserve">С 2017 года компанией «Роснефть» начата эксплуатация </w:t>
      </w:r>
      <w:proofErr w:type="spellStart"/>
      <w:r>
        <w:rPr>
          <w:rFonts w:ascii="Times New Roman CYR" w:hAnsi="Times New Roman CYR" w:cs="Times New Roman CYR"/>
          <w:sz w:val="24"/>
          <w:szCs w:val="24"/>
        </w:rPr>
        <w:t>Юрубчено-Тохомского</w:t>
      </w:r>
      <w:proofErr w:type="spellEnd"/>
      <w:r>
        <w:rPr>
          <w:rFonts w:ascii="Times New Roman CYR" w:hAnsi="Times New Roman CYR" w:cs="Times New Roman CYR"/>
          <w:sz w:val="24"/>
          <w:szCs w:val="24"/>
        </w:rPr>
        <w:t xml:space="preserve"> месторождения в режиме комплексного технологического опробования. </w:t>
      </w:r>
      <w:r>
        <w:rPr>
          <w:rFonts w:ascii="Times New Roman CYR" w:hAnsi="Times New Roman CYR" w:cs="Times New Roman CYR"/>
          <w:sz w:val="24"/>
          <w:szCs w:val="24"/>
          <w:highlight w:val="white"/>
        </w:rPr>
        <w:t>Приток нефти с дебитом в 603 м</w:t>
      </w:r>
      <w:r>
        <w:rPr>
          <w:rFonts w:ascii="Times New Roman CYR" w:hAnsi="Times New Roman CYR" w:cs="Times New Roman CYR"/>
          <w:sz w:val="24"/>
          <w:szCs w:val="24"/>
          <w:highlight w:val="white"/>
          <w:vertAlign w:val="superscript"/>
        </w:rPr>
        <w:t>3</w:t>
      </w:r>
      <w:r>
        <w:rPr>
          <w:rFonts w:ascii="Times New Roman CYR" w:hAnsi="Times New Roman CYR" w:cs="Times New Roman CYR"/>
          <w:sz w:val="24"/>
          <w:szCs w:val="24"/>
          <w:highlight w:val="white"/>
        </w:rPr>
        <w:t> в сутки получен специалистами «</w:t>
      </w:r>
      <w:proofErr w:type="spellStart"/>
      <w:r>
        <w:rPr>
          <w:rFonts w:ascii="Times New Roman CYR" w:hAnsi="Times New Roman CYR" w:cs="Times New Roman CYR"/>
          <w:sz w:val="24"/>
          <w:szCs w:val="24"/>
          <w:highlight w:val="white"/>
        </w:rPr>
        <w:t>Восточно-Сибирской</w:t>
      </w:r>
      <w:proofErr w:type="spellEnd"/>
      <w:r>
        <w:rPr>
          <w:rFonts w:ascii="Times New Roman CYR" w:hAnsi="Times New Roman CYR" w:cs="Times New Roman CYR"/>
          <w:sz w:val="24"/>
          <w:szCs w:val="24"/>
          <w:highlight w:val="white"/>
        </w:rPr>
        <w:t xml:space="preserve"> нефтегазовой компании» в ходе бурения разведочной многозабойной скважины на залежи «</w:t>
      </w:r>
      <w:proofErr w:type="spellStart"/>
      <w:r>
        <w:rPr>
          <w:rFonts w:ascii="Times New Roman CYR" w:hAnsi="Times New Roman CYR" w:cs="Times New Roman CYR"/>
          <w:sz w:val="24"/>
          <w:szCs w:val="24"/>
          <w:highlight w:val="white"/>
        </w:rPr>
        <w:t>Намакарская</w:t>
      </w:r>
      <w:proofErr w:type="spellEnd"/>
      <w:r>
        <w:rPr>
          <w:rFonts w:ascii="Times New Roman CYR" w:hAnsi="Times New Roman CYR" w:cs="Times New Roman CYR"/>
          <w:sz w:val="24"/>
          <w:szCs w:val="24"/>
          <w:highlight w:val="white"/>
        </w:rPr>
        <w:t xml:space="preserve"> 2». Полученный стартовый объем нефти стал рекордным за всю 15-летнюю историю поисково-разведочного бурения на </w:t>
      </w:r>
      <w:proofErr w:type="spellStart"/>
      <w:r>
        <w:rPr>
          <w:rFonts w:ascii="Times New Roman CYR" w:hAnsi="Times New Roman CYR" w:cs="Times New Roman CYR"/>
          <w:sz w:val="24"/>
          <w:szCs w:val="24"/>
          <w:highlight w:val="white"/>
        </w:rPr>
        <w:t>Юрубчено-Тохомском</w:t>
      </w:r>
      <w:proofErr w:type="spellEnd"/>
      <w:r>
        <w:rPr>
          <w:rFonts w:ascii="Times New Roman CYR" w:hAnsi="Times New Roman CYR" w:cs="Times New Roman CYR"/>
          <w:sz w:val="24"/>
          <w:szCs w:val="24"/>
          <w:highlight w:val="white"/>
        </w:rPr>
        <w:t xml:space="preserve"> месторождении.</w:t>
      </w:r>
    </w:p>
    <w:p w:rsidR="00D117B7" w:rsidRDefault="00D117B7" w:rsidP="00D117B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gramStart"/>
      <w:r>
        <w:rPr>
          <w:rFonts w:ascii="Times New Roman CYR" w:hAnsi="Times New Roman CYR" w:cs="Times New Roman CYR"/>
          <w:sz w:val="24"/>
          <w:szCs w:val="24"/>
        </w:rPr>
        <w:t>рамках</w:t>
      </w:r>
      <w:proofErr w:type="gramEnd"/>
      <w:r>
        <w:rPr>
          <w:rFonts w:ascii="Times New Roman CYR" w:hAnsi="Times New Roman CYR" w:cs="Times New Roman CYR"/>
          <w:sz w:val="24"/>
          <w:szCs w:val="24"/>
        </w:rPr>
        <w:t xml:space="preserve"> реализации газовой программы на месторождении ведется строительство масштабной инфраструктуры, соответствующей мировым стандартам качества и безопасности. Суммарная продуктивность объектов первой очереди – 2 млрд. м</w:t>
      </w:r>
      <w:r w:rsidRPr="00D117B7">
        <w:rPr>
          <w:rFonts w:ascii="Times New Roman" w:hAnsi="Times New Roman" w:cs="Times New Roman"/>
          <w:sz w:val="24"/>
          <w:szCs w:val="24"/>
        </w:rPr>
        <w:t xml:space="preserve">³ </w:t>
      </w:r>
      <w:r>
        <w:rPr>
          <w:rFonts w:ascii="Times New Roman CYR" w:hAnsi="Times New Roman CYR" w:cs="Times New Roman CYR"/>
          <w:sz w:val="24"/>
          <w:szCs w:val="24"/>
        </w:rPr>
        <w:t xml:space="preserve">в год. Реализация газовой программы внесёт большой вклад в сокращение выбросов вредных веществ и охрану окружающей среды. После выхода на полную мощность комплекс поможет рационально использовать до 5 миллиардов кубометров попутного газа в год. </w:t>
      </w:r>
    </w:p>
    <w:p w:rsidR="00D117B7" w:rsidRDefault="00D117B7" w:rsidP="00D117B7">
      <w:p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ООО «</w:t>
      </w:r>
      <w:proofErr w:type="spellStart"/>
      <w:r>
        <w:rPr>
          <w:rFonts w:ascii="Times New Roman CYR" w:hAnsi="Times New Roman CYR" w:cs="Times New Roman CYR"/>
          <w:sz w:val="24"/>
          <w:szCs w:val="24"/>
        </w:rPr>
        <w:t>Славнефть</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Красноярскнефтегаз</w:t>
      </w:r>
      <w:proofErr w:type="spellEnd"/>
      <w:r>
        <w:rPr>
          <w:rFonts w:ascii="Times New Roman CYR" w:hAnsi="Times New Roman CYR" w:cs="Times New Roman CYR"/>
          <w:sz w:val="24"/>
          <w:szCs w:val="24"/>
        </w:rPr>
        <w:t xml:space="preserve">» - «Освоение </w:t>
      </w:r>
      <w:proofErr w:type="spellStart"/>
      <w:r>
        <w:rPr>
          <w:rFonts w:ascii="Times New Roman CYR" w:hAnsi="Times New Roman CYR" w:cs="Times New Roman CYR"/>
          <w:sz w:val="24"/>
          <w:szCs w:val="24"/>
        </w:rPr>
        <w:t>Куюмбинского</w:t>
      </w:r>
      <w:proofErr w:type="spellEnd"/>
      <w:r>
        <w:rPr>
          <w:rFonts w:ascii="Times New Roman CYR" w:hAnsi="Times New Roman CYR" w:cs="Times New Roman CYR"/>
          <w:sz w:val="24"/>
          <w:szCs w:val="24"/>
        </w:rPr>
        <w:t xml:space="preserve"> месторождения». </w:t>
      </w:r>
    </w:p>
    <w:p w:rsidR="00D117B7" w:rsidRDefault="00D117B7" w:rsidP="00D117B7">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Накопленная добыча нефти на </w:t>
      </w:r>
      <w:proofErr w:type="spellStart"/>
      <w:r>
        <w:rPr>
          <w:rFonts w:ascii="Times New Roman CYR" w:hAnsi="Times New Roman CYR" w:cs="Times New Roman CYR"/>
          <w:sz w:val="24"/>
          <w:szCs w:val="24"/>
        </w:rPr>
        <w:t>Куюмбинском</w:t>
      </w:r>
      <w:proofErr w:type="spellEnd"/>
      <w:r>
        <w:rPr>
          <w:rFonts w:ascii="Times New Roman CYR" w:hAnsi="Times New Roman CYR" w:cs="Times New Roman CYR"/>
          <w:sz w:val="24"/>
          <w:szCs w:val="24"/>
        </w:rPr>
        <w:t xml:space="preserve"> месторождении с начала разработки превысила 7 млн. тонн, газа – более 4 </w:t>
      </w:r>
      <w:proofErr w:type="spellStart"/>
      <w:proofErr w:type="gramStart"/>
      <w:r>
        <w:rPr>
          <w:rFonts w:ascii="Times New Roman CYR" w:hAnsi="Times New Roman CYR" w:cs="Times New Roman CYR"/>
          <w:sz w:val="24"/>
          <w:szCs w:val="24"/>
        </w:rPr>
        <w:t>млрд</w:t>
      </w:r>
      <w:proofErr w:type="spellEnd"/>
      <w:proofErr w:type="gramEnd"/>
      <w:r>
        <w:rPr>
          <w:rFonts w:ascii="Times New Roman CYR" w:hAnsi="Times New Roman CYR" w:cs="Times New Roman CYR"/>
          <w:sz w:val="24"/>
          <w:szCs w:val="24"/>
        </w:rPr>
        <w:t xml:space="preserve"> куб. м. благодаря реализации проекта «Ранняя нефть», предусматривавшего досрочный запуск объектов подготовки и транспорта нефти и опережающие поставки сырья в магистральный нефтепровод Куюмба – Тайшет и далее в магистральный нефтепровод Восточная Сибирь – Тихий океан. Проект «Ранняя нефть» стартовал в 2015 году, а в 2018 году </w:t>
      </w:r>
      <w:proofErr w:type="spellStart"/>
      <w:r>
        <w:rPr>
          <w:rFonts w:ascii="Times New Roman CYR" w:hAnsi="Times New Roman CYR" w:cs="Times New Roman CYR"/>
          <w:sz w:val="24"/>
          <w:szCs w:val="24"/>
        </w:rPr>
        <w:t>Куюмбинское</w:t>
      </w:r>
      <w:proofErr w:type="spellEnd"/>
      <w:r>
        <w:rPr>
          <w:rFonts w:ascii="Times New Roman CYR" w:hAnsi="Times New Roman CYR" w:cs="Times New Roman CYR"/>
          <w:sz w:val="24"/>
          <w:szCs w:val="24"/>
        </w:rPr>
        <w:t xml:space="preserve"> месторождение было запущено в промышленную разработку.</w:t>
      </w:r>
    </w:p>
    <w:p w:rsidR="00D117B7" w:rsidRDefault="00D117B7" w:rsidP="00D117B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 настоящее время набранный темп в четыре раза превышает показатели начала промышленной добычи в 2018 году. </w:t>
      </w:r>
      <w:proofErr w:type="spellStart"/>
      <w:r>
        <w:rPr>
          <w:rFonts w:ascii="Times New Roman CYR" w:hAnsi="Times New Roman CYR" w:cs="Times New Roman CYR"/>
          <w:sz w:val="24"/>
          <w:szCs w:val="24"/>
        </w:rPr>
        <w:t>Доразведка</w:t>
      </w:r>
      <w:proofErr w:type="spellEnd"/>
      <w:r>
        <w:rPr>
          <w:rFonts w:ascii="Times New Roman CYR" w:hAnsi="Times New Roman CYR" w:cs="Times New Roman CYR"/>
          <w:sz w:val="24"/>
          <w:szCs w:val="24"/>
        </w:rPr>
        <w:t xml:space="preserve"> лицензионного участка позволила с 2018 по 2023 годы прирастить запасы промышленных категорий нефти на 27%, газа - на 36%. При </w:t>
      </w:r>
      <w:r>
        <w:rPr>
          <w:rFonts w:ascii="Times New Roman CYR" w:hAnsi="Times New Roman CYR" w:cs="Times New Roman CYR"/>
          <w:sz w:val="24"/>
          <w:szCs w:val="24"/>
        </w:rPr>
        <w:lastRenderedPageBreak/>
        <w:t>этом успешность геологоразведочных работ составила 100 % в поисковом и разведочном бурении.</w:t>
      </w:r>
    </w:p>
    <w:p w:rsidR="00D117B7" w:rsidRDefault="00D117B7" w:rsidP="00943341">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Куюмбинском</w:t>
      </w:r>
      <w:proofErr w:type="spellEnd"/>
      <w:r>
        <w:rPr>
          <w:rFonts w:ascii="Times New Roman CYR" w:hAnsi="Times New Roman CYR" w:cs="Times New Roman CYR"/>
          <w:sz w:val="24"/>
          <w:szCs w:val="24"/>
        </w:rPr>
        <w:t xml:space="preserve"> месторождении создана высокотехнологичная система подготовки нефти, пункт сдачи-приемки товарной нефти I группы качества резервуарные парки, 200 км </w:t>
      </w:r>
      <w:proofErr w:type="spellStart"/>
      <w:r>
        <w:rPr>
          <w:rFonts w:ascii="Times New Roman CYR" w:hAnsi="Times New Roman CYR" w:cs="Times New Roman CYR"/>
          <w:sz w:val="24"/>
          <w:szCs w:val="24"/>
        </w:rPr>
        <w:t>внутрипромысловых</w:t>
      </w:r>
      <w:proofErr w:type="spellEnd"/>
      <w:r>
        <w:rPr>
          <w:rFonts w:ascii="Times New Roman CYR" w:hAnsi="Times New Roman CYR" w:cs="Times New Roman CYR"/>
          <w:sz w:val="24"/>
          <w:szCs w:val="24"/>
        </w:rPr>
        <w:t xml:space="preserve"> трубопроводов. Нефтепромысел полностью обеспечен собственной электроэнергией, вырабатываемой двумя </w:t>
      </w:r>
      <w:proofErr w:type="spellStart"/>
      <w:r>
        <w:rPr>
          <w:rFonts w:ascii="Times New Roman CYR" w:hAnsi="Times New Roman CYR" w:cs="Times New Roman CYR"/>
          <w:sz w:val="24"/>
          <w:szCs w:val="24"/>
        </w:rPr>
        <w:t>энергоцентрами</w:t>
      </w:r>
      <w:proofErr w:type="spellEnd"/>
      <w:r>
        <w:rPr>
          <w:rFonts w:ascii="Times New Roman CYR" w:hAnsi="Times New Roman CYR" w:cs="Times New Roman CYR"/>
          <w:sz w:val="24"/>
          <w:szCs w:val="24"/>
        </w:rPr>
        <w:t>. Топливом для них служит попутный нефтяной газ. Протяженность линий электропередачи на месторождении превышает 200 км.</w:t>
      </w:r>
    </w:p>
    <w:p w:rsidR="00D117B7" w:rsidRDefault="00D117B7" w:rsidP="00D117B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Перспектива развития </w:t>
      </w:r>
      <w:proofErr w:type="spellStart"/>
      <w:r>
        <w:rPr>
          <w:rFonts w:ascii="Times New Roman CYR" w:hAnsi="Times New Roman CYR" w:cs="Times New Roman CYR"/>
          <w:sz w:val="24"/>
          <w:szCs w:val="24"/>
        </w:rPr>
        <w:t>Куюмбинского</w:t>
      </w:r>
      <w:proofErr w:type="spellEnd"/>
      <w:r>
        <w:rPr>
          <w:rFonts w:ascii="Times New Roman CYR" w:hAnsi="Times New Roman CYR" w:cs="Times New Roman CYR"/>
          <w:sz w:val="24"/>
          <w:szCs w:val="24"/>
        </w:rPr>
        <w:t xml:space="preserve"> проекта связана с расширением эксплуатационного бурения за пределы первого пускового комплекса и освоением </w:t>
      </w:r>
      <w:proofErr w:type="spellStart"/>
      <w:r>
        <w:rPr>
          <w:rFonts w:ascii="Times New Roman CYR" w:hAnsi="Times New Roman CYR" w:cs="Times New Roman CYR"/>
          <w:sz w:val="24"/>
          <w:szCs w:val="24"/>
        </w:rPr>
        <w:t>Терско-Камовского</w:t>
      </w:r>
      <w:proofErr w:type="spellEnd"/>
      <w:r>
        <w:rPr>
          <w:rFonts w:ascii="Times New Roman CYR" w:hAnsi="Times New Roman CYR" w:cs="Times New Roman CYR"/>
          <w:sz w:val="24"/>
          <w:szCs w:val="24"/>
        </w:rPr>
        <w:t xml:space="preserve"> лицензионного участка. В настоящее время он находится в активной стадии геологоразведки.</w:t>
      </w:r>
    </w:p>
    <w:p w:rsidR="00D117B7" w:rsidRDefault="00D117B7" w:rsidP="00D117B7">
      <w:p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Объем добычи в 2023 году нефти составил 1150 тыс. тонн.</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2023 году нефтегазодобывающими предприятиями на территории района добыто нефти - 3036 тыс. тонн.</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 прогнозный период объем добычи нефти составит: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7688"/>
      </w:tblGrid>
      <w:tr w:rsidR="00D117B7" w:rsidTr="003521AF">
        <w:trPr>
          <w:trHeight w:val="341"/>
        </w:trPr>
        <w:tc>
          <w:tcPr>
            <w:tcW w:w="1985" w:type="dxa"/>
            <w:tcBorders>
              <w:top w:val="single" w:sz="4" w:space="0" w:color="auto"/>
              <w:bottom w:val="single" w:sz="4" w:space="0" w:color="auto"/>
              <w:right w:val="single" w:sz="4" w:space="0" w:color="auto"/>
            </w:tcBorders>
          </w:tcPr>
          <w:p w:rsidR="00D117B7" w:rsidRDefault="00D117B7" w:rsidP="00E3660C">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Период</w:t>
            </w:r>
          </w:p>
        </w:tc>
        <w:tc>
          <w:tcPr>
            <w:tcW w:w="7688" w:type="dxa"/>
            <w:tcBorders>
              <w:top w:val="single" w:sz="4" w:space="0" w:color="auto"/>
              <w:left w:val="single" w:sz="4" w:space="0" w:color="auto"/>
              <w:bottom w:val="single" w:sz="4" w:space="0" w:color="auto"/>
            </w:tcBorders>
          </w:tcPr>
          <w:p w:rsidR="00D117B7" w:rsidRDefault="00D117B7" w:rsidP="00E3660C">
            <w:pPr>
              <w:autoSpaceDE w:val="0"/>
              <w:autoSpaceDN w:val="0"/>
              <w:adjustRightInd w:val="0"/>
              <w:spacing w:after="0" w:line="240" w:lineRule="auto"/>
              <w:ind w:firstLine="209"/>
              <w:jc w:val="center"/>
              <w:rPr>
                <w:rFonts w:ascii="Times New Roman CYR" w:hAnsi="Times New Roman CYR" w:cs="Times New Roman CYR"/>
                <w:b/>
                <w:bCs/>
                <w:sz w:val="20"/>
                <w:szCs w:val="20"/>
              </w:rPr>
            </w:pPr>
            <w:r>
              <w:rPr>
                <w:rFonts w:ascii="Times New Roman CYR" w:hAnsi="Times New Roman CYR" w:cs="Times New Roman CYR"/>
                <w:b/>
                <w:bCs/>
                <w:sz w:val="20"/>
                <w:szCs w:val="20"/>
              </w:rPr>
              <w:t>Объем добычи нефти, тыс. тонн</w:t>
            </w:r>
          </w:p>
        </w:tc>
      </w:tr>
      <w:tr w:rsidR="00D117B7" w:rsidTr="003521AF">
        <w:trPr>
          <w:trHeight w:val="337"/>
        </w:trPr>
        <w:tc>
          <w:tcPr>
            <w:tcW w:w="1985" w:type="dxa"/>
            <w:vMerge w:val="restart"/>
            <w:tcBorders>
              <w:top w:val="single" w:sz="4" w:space="0" w:color="auto"/>
              <w:bottom w:val="single" w:sz="4" w:space="0" w:color="auto"/>
              <w:right w:val="single" w:sz="4" w:space="0" w:color="auto"/>
            </w:tcBorders>
          </w:tcPr>
          <w:p w:rsidR="00D117B7" w:rsidRDefault="00D117B7" w:rsidP="00E3660C">
            <w:pPr>
              <w:autoSpaceDE w:val="0"/>
              <w:autoSpaceDN w:val="0"/>
              <w:adjustRightInd w:val="0"/>
              <w:spacing w:after="0" w:line="240" w:lineRule="auto"/>
              <w:ind w:firstLine="34"/>
              <w:jc w:val="center"/>
              <w:rPr>
                <w:rFonts w:ascii="Times New Roman CYR" w:hAnsi="Times New Roman CYR" w:cs="Times New Roman CYR"/>
                <w:sz w:val="20"/>
                <w:szCs w:val="20"/>
              </w:rPr>
            </w:pPr>
            <w:r>
              <w:rPr>
                <w:rFonts w:ascii="Times New Roman CYR" w:hAnsi="Times New Roman CYR" w:cs="Times New Roman CYR"/>
                <w:sz w:val="20"/>
                <w:szCs w:val="20"/>
              </w:rPr>
              <w:t>2024 год</w:t>
            </w:r>
          </w:p>
        </w:tc>
        <w:tc>
          <w:tcPr>
            <w:tcW w:w="7688" w:type="dxa"/>
            <w:tcBorders>
              <w:top w:val="single" w:sz="4" w:space="0" w:color="auto"/>
              <w:left w:val="single" w:sz="4" w:space="0" w:color="auto"/>
              <w:bottom w:val="single" w:sz="4" w:space="0" w:color="auto"/>
            </w:tcBorders>
          </w:tcPr>
          <w:p w:rsidR="00D117B7" w:rsidRDefault="00D117B7" w:rsidP="00E3660C">
            <w:pPr>
              <w:autoSpaceDE w:val="0"/>
              <w:autoSpaceDN w:val="0"/>
              <w:adjustRightInd w:val="0"/>
              <w:spacing w:after="0" w:line="240" w:lineRule="auto"/>
              <w:ind w:firstLine="209"/>
              <w:rPr>
                <w:rFonts w:ascii="Times New Roman CYR" w:hAnsi="Times New Roman CYR" w:cs="Times New Roman CYR"/>
                <w:b/>
                <w:bCs/>
                <w:sz w:val="20"/>
                <w:szCs w:val="20"/>
              </w:rPr>
            </w:pPr>
            <w:r>
              <w:rPr>
                <w:rFonts w:ascii="Times New Roman CYR" w:hAnsi="Times New Roman CYR" w:cs="Times New Roman CYR"/>
                <w:b/>
                <w:bCs/>
                <w:sz w:val="20"/>
                <w:szCs w:val="20"/>
              </w:rPr>
              <w:t xml:space="preserve">3100,0 </w:t>
            </w:r>
            <w:r>
              <w:rPr>
                <w:rFonts w:ascii="Times New Roman CYR" w:hAnsi="Times New Roman CYR" w:cs="Times New Roman CYR"/>
                <w:sz w:val="20"/>
                <w:szCs w:val="20"/>
              </w:rPr>
              <w:t>в том числе:</w:t>
            </w:r>
          </w:p>
        </w:tc>
      </w:tr>
      <w:tr w:rsidR="00D117B7" w:rsidTr="003521AF">
        <w:trPr>
          <w:trHeight w:val="407"/>
        </w:trPr>
        <w:tc>
          <w:tcPr>
            <w:tcW w:w="1985" w:type="dxa"/>
            <w:vMerge/>
            <w:tcBorders>
              <w:top w:val="single" w:sz="4" w:space="0" w:color="auto"/>
              <w:bottom w:val="single" w:sz="4" w:space="0" w:color="auto"/>
              <w:right w:val="single" w:sz="4" w:space="0" w:color="auto"/>
            </w:tcBorders>
          </w:tcPr>
          <w:p w:rsidR="00D117B7" w:rsidRDefault="00D117B7" w:rsidP="00E3660C">
            <w:pPr>
              <w:autoSpaceDE w:val="0"/>
              <w:autoSpaceDN w:val="0"/>
              <w:adjustRightInd w:val="0"/>
              <w:spacing w:after="0" w:line="240" w:lineRule="auto"/>
              <w:ind w:firstLine="34"/>
              <w:jc w:val="center"/>
              <w:rPr>
                <w:rFonts w:ascii="Times New Roman CYR" w:hAnsi="Times New Roman CYR" w:cs="Times New Roman CYR"/>
                <w:sz w:val="20"/>
                <w:szCs w:val="20"/>
              </w:rPr>
            </w:pPr>
          </w:p>
        </w:tc>
        <w:tc>
          <w:tcPr>
            <w:tcW w:w="7688" w:type="dxa"/>
            <w:tcBorders>
              <w:top w:val="single" w:sz="4" w:space="0" w:color="auto"/>
              <w:left w:val="single" w:sz="4" w:space="0" w:color="auto"/>
              <w:bottom w:val="single" w:sz="4" w:space="0" w:color="auto"/>
            </w:tcBorders>
          </w:tcPr>
          <w:p w:rsidR="00D117B7" w:rsidRDefault="00D117B7" w:rsidP="00E3660C">
            <w:pPr>
              <w:autoSpaceDE w:val="0"/>
              <w:autoSpaceDN w:val="0"/>
              <w:adjustRightInd w:val="0"/>
              <w:spacing w:after="0" w:line="240" w:lineRule="auto"/>
              <w:ind w:firstLine="209"/>
              <w:rPr>
                <w:rFonts w:ascii="Times New Roman CYR" w:hAnsi="Times New Roman CYR" w:cs="Times New Roman CYR"/>
                <w:sz w:val="20"/>
                <w:szCs w:val="20"/>
              </w:rPr>
            </w:pPr>
            <w:r>
              <w:rPr>
                <w:rFonts w:ascii="Times New Roman CYR" w:hAnsi="Times New Roman CYR" w:cs="Times New Roman CYR"/>
                <w:sz w:val="20"/>
                <w:szCs w:val="20"/>
              </w:rPr>
              <w:t>АО "</w:t>
            </w:r>
            <w:proofErr w:type="gramStart"/>
            <w:r>
              <w:rPr>
                <w:rFonts w:ascii="Times New Roman CYR" w:hAnsi="Times New Roman CYR" w:cs="Times New Roman CYR"/>
                <w:sz w:val="20"/>
                <w:szCs w:val="20"/>
              </w:rPr>
              <w:t>ВОСТОЧНО-СИБИРСКАЯ</w:t>
            </w:r>
            <w:proofErr w:type="gramEnd"/>
            <w:r>
              <w:rPr>
                <w:rFonts w:ascii="Times New Roman CYR" w:hAnsi="Times New Roman CYR" w:cs="Times New Roman CYR"/>
                <w:sz w:val="20"/>
                <w:szCs w:val="20"/>
              </w:rPr>
              <w:t xml:space="preserve"> НЕФТЕГАЗОВАЯ КОМПАНИЯ"- 1700,0   </w:t>
            </w:r>
          </w:p>
        </w:tc>
      </w:tr>
      <w:tr w:rsidR="00D117B7" w:rsidTr="003521AF">
        <w:trPr>
          <w:trHeight w:val="407"/>
        </w:trPr>
        <w:tc>
          <w:tcPr>
            <w:tcW w:w="1985" w:type="dxa"/>
            <w:vMerge/>
            <w:tcBorders>
              <w:top w:val="single" w:sz="4" w:space="0" w:color="auto"/>
              <w:bottom w:val="single" w:sz="4" w:space="0" w:color="auto"/>
              <w:right w:val="single" w:sz="4" w:space="0" w:color="auto"/>
            </w:tcBorders>
          </w:tcPr>
          <w:p w:rsidR="00D117B7" w:rsidRDefault="00D117B7" w:rsidP="00E3660C">
            <w:pPr>
              <w:autoSpaceDE w:val="0"/>
              <w:autoSpaceDN w:val="0"/>
              <w:adjustRightInd w:val="0"/>
              <w:spacing w:after="0" w:line="240" w:lineRule="auto"/>
              <w:ind w:firstLine="34"/>
              <w:jc w:val="center"/>
              <w:rPr>
                <w:rFonts w:ascii="Times New Roman CYR" w:hAnsi="Times New Roman CYR" w:cs="Times New Roman CYR"/>
                <w:sz w:val="20"/>
                <w:szCs w:val="20"/>
              </w:rPr>
            </w:pPr>
          </w:p>
        </w:tc>
        <w:tc>
          <w:tcPr>
            <w:tcW w:w="7688" w:type="dxa"/>
            <w:tcBorders>
              <w:top w:val="single" w:sz="4" w:space="0" w:color="auto"/>
              <w:left w:val="single" w:sz="4" w:space="0" w:color="auto"/>
              <w:bottom w:val="single" w:sz="4" w:space="0" w:color="auto"/>
            </w:tcBorders>
          </w:tcPr>
          <w:p w:rsidR="00D117B7" w:rsidRDefault="00D117B7" w:rsidP="00E3660C">
            <w:pPr>
              <w:autoSpaceDE w:val="0"/>
              <w:autoSpaceDN w:val="0"/>
              <w:adjustRightInd w:val="0"/>
              <w:spacing w:after="0" w:line="240" w:lineRule="auto"/>
              <w:ind w:firstLine="209"/>
              <w:rPr>
                <w:rFonts w:ascii="Times New Roman CYR" w:hAnsi="Times New Roman CYR" w:cs="Times New Roman CYR"/>
                <w:sz w:val="20"/>
                <w:szCs w:val="20"/>
              </w:rPr>
            </w:pPr>
            <w:r>
              <w:rPr>
                <w:rFonts w:ascii="Times New Roman CYR" w:hAnsi="Times New Roman CYR" w:cs="Times New Roman CYR"/>
                <w:sz w:val="20"/>
                <w:szCs w:val="20"/>
              </w:rPr>
              <w:t>ООО "СЛАВНЕФТЬ-КРАСНОЯРСКНЕФТЕГАЗ" – 1400,0</w:t>
            </w:r>
          </w:p>
        </w:tc>
      </w:tr>
      <w:tr w:rsidR="00D117B7" w:rsidTr="003521AF">
        <w:trPr>
          <w:trHeight w:val="389"/>
        </w:trPr>
        <w:tc>
          <w:tcPr>
            <w:tcW w:w="1985" w:type="dxa"/>
            <w:vMerge w:val="restart"/>
            <w:tcBorders>
              <w:top w:val="single" w:sz="4" w:space="0" w:color="auto"/>
              <w:bottom w:val="single" w:sz="4" w:space="0" w:color="auto"/>
              <w:right w:val="single" w:sz="4" w:space="0" w:color="auto"/>
            </w:tcBorders>
          </w:tcPr>
          <w:p w:rsidR="00D117B7" w:rsidRDefault="00D117B7" w:rsidP="00E3660C">
            <w:pPr>
              <w:autoSpaceDE w:val="0"/>
              <w:autoSpaceDN w:val="0"/>
              <w:adjustRightInd w:val="0"/>
              <w:spacing w:after="0" w:line="240" w:lineRule="auto"/>
              <w:ind w:firstLine="34"/>
              <w:jc w:val="center"/>
              <w:rPr>
                <w:rFonts w:ascii="Times New Roman CYR" w:hAnsi="Times New Roman CYR" w:cs="Times New Roman CYR"/>
                <w:sz w:val="20"/>
                <w:szCs w:val="20"/>
              </w:rPr>
            </w:pPr>
            <w:r>
              <w:rPr>
                <w:rFonts w:ascii="Times New Roman CYR" w:hAnsi="Times New Roman CYR" w:cs="Times New Roman CYR"/>
                <w:sz w:val="20"/>
                <w:szCs w:val="20"/>
              </w:rPr>
              <w:t>2025 год</w:t>
            </w:r>
          </w:p>
        </w:tc>
        <w:tc>
          <w:tcPr>
            <w:tcW w:w="7688" w:type="dxa"/>
            <w:tcBorders>
              <w:top w:val="single" w:sz="4" w:space="0" w:color="auto"/>
              <w:left w:val="single" w:sz="4" w:space="0" w:color="auto"/>
              <w:bottom w:val="single" w:sz="4" w:space="0" w:color="auto"/>
            </w:tcBorders>
          </w:tcPr>
          <w:p w:rsidR="00D117B7" w:rsidRDefault="00D117B7" w:rsidP="00E3660C">
            <w:pPr>
              <w:autoSpaceDE w:val="0"/>
              <w:autoSpaceDN w:val="0"/>
              <w:adjustRightInd w:val="0"/>
              <w:spacing w:after="0" w:line="240" w:lineRule="auto"/>
              <w:ind w:firstLine="209"/>
              <w:rPr>
                <w:rFonts w:ascii="Times New Roman CYR" w:hAnsi="Times New Roman CYR" w:cs="Times New Roman CYR"/>
                <w:sz w:val="20"/>
                <w:szCs w:val="20"/>
              </w:rPr>
            </w:pPr>
            <w:r>
              <w:rPr>
                <w:rFonts w:ascii="Times New Roman CYR" w:hAnsi="Times New Roman CYR" w:cs="Times New Roman CYR"/>
                <w:b/>
                <w:bCs/>
                <w:sz w:val="20"/>
                <w:szCs w:val="20"/>
              </w:rPr>
              <w:t>3100,0</w:t>
            </w:r>
            <w:r>
              <w:rPr>
                <w:rFonts w:ascii="Times New Roman CYR" w:hAnsi="Times New Roman CYR" w:cs="Times New Roman CYR"/>
                <w:sz w:val="20"/>
                <w:szCs w:val="20"/>
              </w:rPr>
              <w:t xml:space="preserve"> в том числе: </w:t>
            </w:r>
          </w:p>
        </w:tc>
      </w:tr>
      <w:tr w:rsidR="00D117B7" w:rsidTr="003521AF">
        <w:trPr>
          <w:trHeight w:val="388"/>
        </w:trPr>
        <w:tc>
          <w:tcPr>
            <w:tcW w:w="1985" w:type="dxa"/>
            <w:vMerge/>
            <w:tcBorders>
              <w:top w:val="single" w:sz="4" w:space="0" w:color="auto"/>
              <w:bottom w:val="single" w:sz="4" w:space="0" w:color="auto"/>
              <w:right w:val="single" w:sz="4" w:space="0" w:color="auto"/>
            </w:tcBorders>
          </w:tcPr>
          <w:p w:rsidR="00D117B7" w:rsidRDefault="00D117B7" w:rsidP="00E3660C">
            <w:pPr>
              <w:autoSpaceDE w:val="0"/>
              <w:autoSpaceDN w:val="0"/>
              <w:adjustRightInd w:val="0"/>
              <w:spacing w:after="0" w:line="240" w:lineRule="auto"/>
              <w:ind w:firstLine="34"/>
              <w:jc w:val="center"/>
              <w:rPr>
                <w:rFonts w:ascii="Times New Roman CYR" w:hAnsi="Times New Roman CYR" w:cs="Times New Roman CYR"/>
                <w:sz w:val="20"/>
                <w:szCs w:val="20"/>
              </w:rPr>
            </w:pPr>
          </w:p>
        </w:tc>
        <w:tc>
          <w:tcPr>
            <w:tcW w:w="7688" w:type="dxa"/>
            <w:tcBorders>
              <w:top w:val="single" w:sz="4" w:space="0" w:color="auto"/>
              <w:left w:val="single" w:sz="4" w:space="0" w:color="auto"/>
              <w:bottom w:val="single" w:sz="4" w:space="0" w:color="auto"/>
            </w:tcBorders>
          </w:tcPr>
          <w:p w:rsidR="00D117B7" w:rsidRDefault="00D117B7" w:rsidP="00E3660C">
            <w:pPr>
              <w:autoSpaceDE w:val="0"/>
              <w:autoSpaceDN w:val="0"/>
              <w:adjustRightInd w:val="0"/>
              <w:spacing w:after="0" w:line="240" w:lineRule="auto"/>
              <w:ind w:firstLine="209"/>
              <w:rPr>
                <w:rFonts w:ascii="Times New Roman CYR" w:hAnsi="Times New Roman CYR" w:cs="Times New Roman CYR"/>
                <w:sz w:val="20"/>
                <w:szCs w:val="20"/>
              </w:rPr>
            </w:pPr>
            <w:r>
              <w:rPr>
                <w:rFonts w:ascii="Times New Roman CYR" w:hAnsi="Times New Roman CYR" w:cs="Times New Roman CYR"/>
                <w:sz w:val="20"/>
                <w:szCs w:val="20"/>
              </w:rPr>
              <w:t>АО "</w:t>
            </w:r>
            <w:proofErr w:type="gramStart"/>
            <w:r>
              <w:rPr>
                <w:rFonts w:ascii="Times New Roman CYR" w:hAnsi="Times New Roman CYR" w:cs="Times New Roman CYR"/>
                <w:sz w:val="20"/>
                <w:szCs w:val="20"/>
              </w:rPr>
              <w:t>ВОСТОЧНО-СИБИРСКАЯ</w:t>
            </w:r>
            <w:proofErr w:type="gramEnd"/>
            <w:r>
              <w:rPr>
                <w:rFonts w:ascii="Times New Roman CYR" w:hAnsi="Times New Roman CYR" w:cs="Times New Roman CYR"/>
                <w:sz w:val="20"/>
                <w:szCs w:val="20"/>
              </w:rPr>
              <w:t xml:space="preserve"> НЕФТЕГАЗОВАЯ КОМПАНИЯ"- 1700,0   </w:t>
            </w:r>
          </w:p>
        </w:tc>
      </w:tr>
      <w:tr w:rsidR="00D117B7" w:rsidTr="003521AF">
        <w:trPr>
          <w:trHeight w:val="388"/>
        </w:trPr>
        <w:tc>
          <w:tcPr>
            <w:tcW w:w="1985" w:type="dxa"/>
            <w:vMerge/>
            <w:tcBorders>
              <w:top w:val="single" w:sz="4" w:space="0" w:color="auto"/>
              <w:bottom w:val="single" w:sz="4" w:space="0" w:color="auto"/>
              <w:right w:val="single" w:sz="4" w:space="0" w:color="auto"/>
            </w:tcBorders>
          </w:tcPr>
          <w:p w:rsidR="00D117B7" w:rsidRDefault="00D117B7" w:rsidP="00E3660C">
            <w:pPr>
              <w:autoSpaceDE w:val="0"/>
              <w:autoSpaceDN w:val="0"/>
              <w:adjustRightInd w:val="0"/>
              <w:spacing w:after="0" w:line="240" w:lineRule="auto"/>
              <w:ind w:firstLine="34"/>
              <w:jc w:val="center"/>
              <w:rPr>
                <w:rFonts w:ascii="Times New Roman CYR" w:hAnsi="Times New Roman CYR" w:cs="Times New Roman CYR"/>
                <w:sz w:val="20"/>
                <w:szCs w:val="20"/>
              </w:rPr>
            </w:pPr>
          </w:p>
        </w:tc>
        <w:tc>
          <w:tcPr>
            <w:tcW w:w="7688" w:type="dxa"/>
            <w:tcBorders>
              <w:top w:val="single" w:sz="4" w:space="0" w:color="auto"/>
              <w:left w:val="single" w:sz="4" w:space="0" w:color="auto"/>
              <w:bottom w:val="single" w:sz="4" w:space="0" w:color="auto"/>
            </w:tcBorders>
          </w:tcPr>
          <w:p w:rsidR="00D117B7" w:rsidRDefault="00D117B7" w:rsidP="00E3660C">
            <w:pPr>
              <w:autoSpaceDE w:val="0"/>
              <w:autoSpaceDN w:val="0"/>
              <w:adjustRightInd w:val="0"/>
              <w:spacing w:after="0" w:line="240" w:lineRule="auto"/>
              <w:ind w:firstLine="209"/>
              <w:rPr>
                <w:rFonts w:ascii="Times New Roman CYR" w:hAnsi="Times New Roman CYR" w:cs="Times New Roman CYR"/>
                <w:sz w:val="20"/>
                <w:szCs w:val="20"/>
              </w:rPr>
            </w:pPr>
            <w:r>
              <w:rPr>
                <w:rFonts w:ascii="Times New Roman CYR" w:hAnsi="Times New Roman CYR" w:cs="Times New Roman CYR"/>
                <w:sz w:val="20"/>
                <w:szCs w:val="20"/>
              </w:rPr>
              <w:t>ООО "СЛАВНЕФТЬ-КРАСНОЯРСКНЕФТЕГАЗ"  - 1400,0</w:t>
            </w:r>
          </w:p>
        </w:tc>
      </w:tr>
      <w:tr w:rsidR="00D117B7" w:rsidTr="003521AF">
        <w:trPr>
          <w:trHeight w:val="389"/>
        </w:trPr>
        <w:tc>
          <w:tcPr>
            <w:tcW w:w="1985" w:type="dxa"/>
            <w:vMerge w:val="restart"/>
            <w:tcBorders>
              <w:top w:val="single" w:sz="4" w:space="0" w:color="auto"/>
              <w:bottom w:val="single" w:sz="4" w:space="0" w:color="auto"/>
              <w:right w:val="single" w:sz="4" w:space="0" w:color="auto"/>
            </w:tcBorders>
          </w:tcPr>
          <w:p w:rsidR="00D117B7" w:rsidRDefault="00D117B7" w:rsidP="00E3660C">
            <w:pPr>
              <w:autoSpaceDE w:val="0"/>
              <w:autoSpaceDN w:val="0"/>
              <w:adjustRightInd w:val="0"/>
              <w:spacing w:after="0" w:line="240" w:lineRule="auto"/>
              <w:ind w:firstLine="34"/>
              <w:jc w:val="center"/>
              <w:rPr>
                <w:rFonts w:ascii="Times New Roman CYR" w:hAnsi="Times New Roman CYR" w:cs="Times New Roman CYR"/>
                <w:sz w:val="20"/>
                <w:szCs w:val="20"/>
              </w:rPr>
            </w:pPr>
            <w:r>
              <w:rPr>
                <w:rFonts w:ascii="Times New Roman CYR" w:hAnsi="Times New Roman CYR" w:cs="Times New Roman CYR"/>
                <w:sz w:val="20"/>
                <w:szCs w:val="20"/>
              </w:rPr>
              <w:t>2026 год</w:t>
            </w:r>
          </w:p>
        </w:tc>
        <w:tc>
          <w:tcPr>
            <w:tcW w:w="7688" w:type="dxa"/>
            <w:tcBorders>
              <w:top w:val="single" w:sz="4" w:space="0" w:color="auto"/>
              <w:left w:val="single" w:sz="4" w:space="0" w:color="auto"/>
              <w:bottom w:val="single" w:sz="4" w:space="0" w:color="auto"/>
            </w:tcBorders>
          </w:tcPr>
          <w:p w:rsidR="00D117B7" w:rsidRDefault="00D117B7" w:rsidP="00E3660C">
            <w:pPr>
              <w:autoSpaceDE w:val="0"/>
              <w:autoSpaceDN w:val="0"/>
              <w:adjustRightInd w:val="0"/>
              <w:spacing w:after="0" w:line="240" w:lineRule="auto"/>
              <w:ind w:firstLine="209"/>
              <w:rPr>
                <w:rFonts w:ascii="Times New Roman CYR" w:hAnsi="Times New Roman CYR" w:cs="Times New Roman CYR"/>
                <w:sz w:val="20"/>
                <w:szCs w:val="20"/>
              </w:rPr>
            </w:pPr>
            <w:r>
              <w:rPr>
                <w:rFonts w:ascii="Times New Roman CYR" w:hAnsi="Times New Roman CYR" w:cs="Times New Roman CYR"/>
                <w:b/>
                <w:bCs/>
                <w:sz w:val="20"/>
                <w:szCs w:val="20"/>
              </w:rPr>
              <w:t xml:space="preserve">3100,0 </w:t>
            </w:r>
            <w:r>
              <w:rPr>
                <w:rFonts w:ascii="Times New Roman CYR" w:hAnsi="Times New Roman CYR" w:cs="Times New Roman CYR"/>
                <w:sz w:val="20"/>
                <w:szCs w:val="20"/>
              </w:rPr>
              <w:t>в том числе:</w:t>
            </w:r>
          </w:p>
        </w:tc>
      </w:tr>
      <w:tr w:rsidR="00D117B7" w:rsidTr="003521AF">
        <w:trPr>
          <w:trHeight w:val="388"/>
        </w:trPr>
        <w:tc>
          <w:tcPr>
            <w:tcW w:w="1985" w:type="dxa"/>
            <w:vMerge/>
            <w:tcBorders>
              <w:top w:val="single" w:sz="4" w:space="0" w:color="auto"/>
              <w:bottom w:val="single" w:sz="4" w:space="0" w:color="auto"/>
              <w:right w:val="single" w:sz="4" w:space="0" w:color="auto"/>
            </w:tcBorders>
          </w:tcPr>
          <w:p w:rsidR="00D117B7" w:rsidRDefault="00D117B7" w:rsidP="00E3660C">
            <w:pPr>
              <w:autoSpaceDE w:val="0"/>
              <w:autoSpaceDN w:val="0"/>
              <w:adjustRightInd w:val="0"/>
              <w:spacing w:after="0" w:line="240" w:lineRule="auto"/>
              <w:ind w:firstLine="34"/>
              <w:jc w:val="center"/>
              <w:rPr>
                <w:rFonts w:ascii="Times New Roman CYR" w:hAnsi="Times New Roman CYR" w:cs="Times New Roman CYR"/>
                <w:sz w:val="20"/>
                <w:szCs w:val="20"/>
              </w:rPr>
            </w:pPr>
          </w:p>
        </w:tc>
        <w:tc>
          <w:tcPr>
            <w:tcW w:w="7688" w:type="dxa"/>
            <w:tcBorders>
              <w:top w:val="single" w:sz="4" w:space="0" w:color="auto"/>
              <w:left w:val="single" w:sz="4" w:space="0" w:color="auto"/>
              <w:bottom w:val="single" w:sz="4" w:space="0" w:color="auto"/>
            </w:tcBorders>
          </w:tcPr>
          <w:p w:rsidR="00D117B7" w:rsidRDefault="00D117B7" w:rsidP="00E3660C">
            <w:pPr>
              <w:autoSpaceDE w:val="0"/>
              <w:autoSpaceDN w:val="0"/>
              <w:adjustRightInd w:val="0"/>
              <w:spacing w:after="0" w:line="240" w:lineRule="auto"/>
              <w:ind w:firstLine="209"/>
              <w:rPr>
                <w:rFonts w:ascii="Times New Roman CYR" w:hAnsi="Times New Roman CYR" w:cs="Times New Roman CYR"/>
                <w:sz w:val="20"/>
                <w:szCs w:val="20"/>
              </w:rPr>
            </w:pPr>
            <w:r>
              <w:rPr>
                <w:rFonts w:ascii="Times New Roman CYR" w:hAnsi="Times New Roman CYR" w:cs="Times New Roman CYR"/>
                <w:sz w:val="20"/>
                <w:szCs w:val="20"/>
              </w:rPr>
              <w:t>АО "</w:t>
            </w:r>
            <w:proofErr w:type="gramStart"/>
            <w:r>
              <w:rPr>
                <w:rFonts w:ascii="Times New Roman CYR" w:hAnsi="Times New Roman CYR" w:cs="Times New Roman CYR"/>
                <w:sz w:val="20"/>
                <w:szCs w:val="20"/>
              </w:rPr>
              <w:t>ВОСТОЧНО-СИБИРСКАЯ</w:t>
            </w:r>
            <w:proofErr w:type="gramEnd"/>
            <w:r>
              <w:rPr>
                <w:rFonts w:ascii="Times New Roman CYR" w:hAnsi="Times New Roman CYR" w:cs="Times New Roman CYR"/>
                <w:sz w:val="20"/>
                <w:szCs w:val="20"/>
              </w:rPr>
              <w:t xml:space="preserve"> НЕФТЕГАЗОВАЯ КОМПАНИЯ"- 1700,0</w:t>
            </w:r>
          </w:p>
        </w:tc>
      </w:tr>
      <w:tr w:rsidR="00D117B7" w:rsidTr="003521AF">
        <w:trPr>
          <w:trHeight w:val="388"/>
        </w:trPr>
        <w:tc>
          <w:tcPr>
            <w:tcW w:w="1985" w:type="dxa"/>
            <w:vMerge/>
            <w:tcBorders>
              <w:top w:val="single" w:sz="4" w:space="0" w:color="auto"/>
              <w:bottom w:val="single" w:sz="4" w:space="0" w:color="auto"/>
              <w:right w:val="single" w:sz="4" w:space="0" w:color="auto"/>
            </w:tcBorders>
          </w:tcPr>
          <w:p w:rsidR="00D117B7" w:rsidRDefault="00D117B7" w:rsidP="00E3660C">
            <w:pPr>
              <w:autoSpaceDE w:val="0"/>
              <w:autoSpaceDN w:val="0"/>
              <w:adjustRightInd w:val="0"/>
              <w:spacing w:after="0" w:line="240" w:lineRule="auto"/>
              <w:ind w:firstLine="34"/>
              <w:jc w:val="center"/>
              <w:rPr>
                <w:rFonts w:ascii="Times New Roman CYR" w:hAnsi="Times New Roman CYR" w:cs="Times New Roman CYR"/>
                <w:sz w:val="20"/>
                <w:szCs w:val="20"/>
              </w:rPr>
            </w:pPr>
          </w:p>
        </w:tc>
        <w:tc>
          <w:tcPr>
            <w:tcW w:w="7688" w:type="dxa"/>
            <w:tcBorders>
              <w:top w:val="single" w:sz="4" w:space="0" w:color="auto"/>
              <w:left w:val="single" w:sz="4" w:space="0" w:color="auto"/>
              <w:bottom w:val="single" w:sz="4" w:space="0" w:color="auto"/>
            </w:tcBorders>
          </w:tcPr>
          <w:p w:rsidR="00D117B7" w:rsidRDefault="00D117B7" w:rsidP="00E3660C">
            <w:pPr>
              <w:autoSpaceDE w:val="0"/>
              <w:autoSpaceDN w:val="0"/>
              <w:adjustRightInd w:val="0"/>
              <w:spacing w:after="0" w:line="240" w:lineRule="auto"/>
              <w:ind w:firstLine="209"/>
              <w:rPr>
                <w:rFonts w:ascii="Times New Roman CYR" w:hAnsi="Times New Roman CYR" w:cs="Times New Roman CYR"/>
                <w:sz w:val="20"/>
                <w:szCs w:val="20"/>
              </w:rPr>
            </w:pPr>
            <w:r>
              <w:rPr>
                <w:rFonts w:ascii="Times New Roman CYR" w:hAnsi="Times New Roman CYR" w:cs="Times New Roman CYR"/>
                <w:sz w:val="20"/>
                <w:szCs w:val="20"/>
              </w:rPr>
              <w:t>ООО "СЛАВНЕФТЬ-КРАСНОЯРСКНЕФТЕГАЗ" – 1400,0</w:t>
            </w:r>
          </w:p>
        </w:tc>
      </w:tr>
      <w:tr w:rsidR="00D117B7" w:rsidTr="003521AF">
        <w:trPr>
          <w:trHeight w:val="403"/>
        </w:trPr>
        <w:tc>
          <w:tcPr>
            <w:tcW w:w="1985" w:type="dxa"/>
            <w:vMerge w:val="restart"/>
            <w:tcBorders>
              <w:top w:val="single" w:sz="4" w:space="0" w:color="auto"/>
              <w:bottom w:val="single" w:sz="4" w:space="0" w:color="auto"/>
              <w:right w:val="single" w:sz="4" w:space="0" w:color="auto"/>
            </w:tcBorders>
          </w:tcPr>
          <w:p w:rsidR="00D117B7" w:rsidRDefault="00D117B7" w:rsidP="00E3660C">
            <w:pPr>
              <w:autoSpaceDE w:val="0"/>
              <w:autoSpaceDN w:val="0"/>
              <w:adjustRightInd w:val="0"/>
              <w:spacing w:after="0" w:line="240" w:lineRule="auto"/>
              <w:ind w:firstLine="34"/>
              <w:jc w:val="center"/>
              <w:rPr>
                <w:rFonts w:ascii="Times New Roman CYR" w:hAnsi="Times New Roman CYR" w:cs="Times New Roman CYR"/>
                <w:sz w:val="20"/>
                <w:szCs w:val="20"/>
              </w:rPr>
            </w:pPr>
            <w:r>
              <w:rPr>
                <w:rFonts w:ascii="Times New Roman CYR" w:hAnsi="Times New Roman CYR" w:cs="Times New Roman CYR"/>
                <w:sz w:val="20"/>
                <w:szCs w:val="20"/>
              </w:rPr>
              <w:t>2027 год</w:t>
            </w:r>
          </w:p>
        </w:tc>
        <w:tc>
          <w:tcPr>
            <w:tcW w:w="7688" w:type="dxa"/>
            <w:tcBorders>
              <w:top w:val="single" w:sz="4" w:space="0" w:color="auto"/>
              <w:left w:val="single" w:sz="4" w:space="0" w:color="auto"/>
              <w:bottom w:val="single" w:sz="4" w:space="0" w:color="auto"/>
            </w:tcBorders>
          </w:tcPr>
          <w:p w:rsidR="00D117B7" w:rsidRDefault="00D117B7" w:rsidP="00E3660C">
            <w:pPr>
              <w:autoSpaceDE w:val="0"/>
              <w:autoSpaceDN w:val="0"/>
              <w:adjustRightInd w:val="0"/>
              <w:spacing w:after="0" w:line="240" w:lineRule="auto"/>
              <w:ind w:firstLine="209"/>
              <w:rPr>
                <w:rFonts w:ascii="Times New Roman CYR" w:hAnsi="Times New Roman CYR" w:cs="Times New Roman CYR"/>
                <w:sz w:val="20"/>
                <w:szCs w:val="20"/>
              </w:rPr>
            </w:pPr>
            <w:r>
              <w:rPr>
                <w:rFonts w:ascii="Times New Roman CYR" w:hAnsi="Times New Roman CYR" w:cs="Times New Roman CYR"/>
                <w:b/>
                <w:bCs/>
                <w:sz w:val="20"/>
                <w:szCs w:val="20"/>
              </w:rPr>
              <w:t>3100,0</w:t>
            </w:r>
            <w:r>
              <w:rPr>
                <w:rFonts w:ascii="Times New Roman CYR" w:hAnsi="Times New Roman CYR" w:cs="Times New Roman CYR"/>
                <w:sz w:val="20"/>
                <w:szCs w:val="20"/>
              </w:rPr>
              <w:t xml:space="preserve"> в том числе:</w:t>
            </w:r>
          </w:p>
        </w:tc>
      </w:tr>
      <w:tr w:rsidR="00D117B7" w:rsidTr="003521AF">
        <w:trPr>
          <w:trHeight w:val="400"/>
        </w:trPr>
        <w:tc>
          <w:tcPr>
            <w:tcW w:w="1985" w:type="dxa"/>
            <w:vMerge/>
            <w:tcBorders>
              <w:top w:val="single" w:sz="4" w:space="0" w:color="auto"/>
              <w:bottom w:val="single" w:sz="4" w:space="0" w:color="auto"/>
              <w:right w:val="single" w:sz="4" w:space="0" w:color="auto"/>
            </w:tcBorders>
          </w:tcPr>
          <w:p w:rsidR="00D117B7" w:rsidRDefault="00D117B7" w:rsidP="00E3660C">
            <w:pPr>
              <w:autoSpaceDE w:val="0"/>
              <w:autoSpaceDN w:val="0"/>
              <w:adjustRightInd w:val="0"/>
              <w:spacing w:after="0" w:line="240" w:lineRule="auto"/>
              <w:ind w:firstLine="709"/>
              <w:rPr>
                <w:rFonts w:ascii="Times New Roman CYR" w:hAnsi="Times New Roman CYR" w:cs="Times New Roman CYR"/>
                <w:sz w:val="20"/>
                <w:szCs w:val="20"/>
              </w:rPr>
            </w:pPr>
          </w:p>
        </w:tc>
        <w:tc>
          <w:tcPr>
            <w:tcW w:w="7688" w:type="dxa"/>
            <w:tcBorders>
              <w:top w:val="single" w:sz="4" w:space="0" w:color="auto"/>
              <w:left w:val="single" w:sz="4" w:space="0" w:color="auto"/>
              <w:bottom w:val="single" w:sz="4" w:space="0" w:color="auto"/>
            </w:tcBorders>
          </w:tcPr>
          <w:p w:rsidR="00D117B7" w:rsidRDefault="00D117B7" w:rsidP="00E3660C">
            <w:pPr>
              <w:autoSpaceDE w:val="0"/>
              <w:autoSpaceDN w:val="0"/>
              <w:adjustRightInd w:val="0"/>
              <w:spacing w:after="0" w:line="240" w:lineRule="auto"/>
              <w:ind w:firstLine="209"/>
              <w:rPr>
                <w:rFonts w:ascii="Times New Roman CYR" w:hAnsi="Times New Roman CYR" w:cs="Times New Roman CYR"/>
                <w:sz w:val="20"/>
                <w:szCs w:val="20"/>
              </w:rPr>
            </w:pPr>
            <w:r>
              <w:rPr>
                <w:rFonts w:ascii="Times New Roman CYR" w:hAnsi="Times New Roman CYR" w:cs="Times New Roman CYR"/>
                <w:sz w:val="20"/>
                <w:szCs w:val="20"/>
              </w:rPr>
              <w:t>АО "</w:t>
            </w:r>
            <w:proofErr w:type="gramStart"/>
            <w:r>
              <w:rPr>
                <w:rFonts w:ascii="Times New Roman CYR" w:hAnsi="Times New Roman CYR" w:cs="Times New Roman CYR"/>
                <w:sz w:val="20"/>
                <w:szCs w:val="20"/>
              </w:rPr>
              <w:t>ВОСТОЧНО-СИБИРСКАЯ</w:t>
            </w:r>
            <w:proofErr w:type="gramEnd"/>
            <w:r>
              <w:rPr>
                <w:rFonts w:ascii="Times New Roman CYR" w:hAnsi="Times New Roman CYR" w:cs="Times New Roman CYR"/>
                <w:sz w:val="20"/>
                <w:szCs w:val="20"/>
              </w:rPr>
              <w:t xml:space="preserve"> НЕФТЕГАЗОВАЯ КОМПАНИЯ"-1700,0</w:t>
            </w:r>
          </w:p>
        </w:tc>
      </w:tr>
      <w:tr w:rsidR="00D117B7" w:rsidTr="003521AF">
        <w:trPr>
          <w:trHeight w:val="400"/>
        </w:trPr>
        <w:tc>
          <w:tcPr>
            <w:tcW w:w="1985" w:type="dxa"/>
            <w:vMerge/>
            <w:tcBorders>
              <w:top w:val="single" w:sz="4" w:space="0" w:color="auto"/>
              <w:bottom w:val="single" w:sz="4" w:space="0" w:color="auto"/>
              <w:right w:val="single" w:sz="4" w:space="0" w:color="auto"/>
            </w:tcBorders>
          </w:tcPr>
          <w:p w:rsidR="00D117B7" w:rsidRDefault="00D117B7" w:rsidP="00E3660C">
            <w:pPr>
              <w:autoSpaceDE w:val="0"/>
              <w:autoSpaceDN w:val="0"/>
              <w:adjustRightInd w:val="0"/>
              <w:spacing w:after="0" w:line="240" w:lineRule="auto"/>
              <w:ind w:firstLine="709"/>
              <w:rPr>
                <w:rFonts w:ascii="Times New Roman CYR" w:hAnsi="Times New Roman CYR" w:cs="Times New Roman CYR"/>
                <w:sz w:val="20"/>
                <w:szCs w:val="20"/>
              </w:rPr>
            </w:pPr>
          </w:p>
        </w:tc>
        <w:tc>
          <w:tcPr>
            <w:tcW w:w="7688" w:type="dxa"/>
            <w:tcBorders>
              <w:top w:val="single" w:sz="4" w:space="0" w:color="auto"/>
              <w:left w:val="single" w:sz="4" w:space="0" w:color="auto"/>
              <w:bottom w:val="single" w:sz="4" w:space="0" w:color="auto"/>
            </w:tcBorders>
          </w:tcPr>
          <w:p w:rsidR="00D117B7" w:rsidRDefault="00D117B7" w:rsidP="00E3660C">
            <w:pPr>
              <w:autoSpaceDE w:val="0"/>
              <w:autoSpaceDN w:val="0"/>
              <w:adjustRightInd w:val="0"/>
              <w:spacing w:after="0" w:line="240" w:lineRule="auto"/>
              <w:ind w:firstLine="209"/>
              <w:rPr>
                <w:rFonts w:ascii="Times New Roman CYR" w:hAnsi="Times New Roman CYR" w:cs="Times New Roman CYR"/>
                <w:sz w:val="20"/>
                <w:szCs w:val="20"/>
              </w:rPr>
            </w:pPr>
            <w:r>
              <w:rPr>
                <w:rFonts w:ascii="Times New Roman CYR" w:hAnsi="Times New Roman CYR" w:cs="Times New Roman CYR"/>
                <w:sz w:val="20"/>
                <w:szCs w:val="20"/>
              </w:rPr>
              <w:t>ООО "СЛАВНЕФТЬ-КРАСНОЯРСКНЕФТЕГАЗ" – 1400,0</w:t>
            </w:r>
          </w:p>
        </w:tc>
      </w:tr>
    </w:tbl>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По прогнозной оценке индекс производства (Раздел B:</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Добыча полезных ископаемых) составит:</w:t>
      </w:r>
      <w:proofErr w:type="gramEnd"/>
    </w:p>
    <w:p w:rsidR="00D117B7" w:rsidRDefault="00D117B7" w:rsidP="00D117B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2024 год  – 102,1 % (объем добычи нефти – 3100,0 тыс. тонн);</w:t>
      </w:r>
    </w:p>
    <w:p w:rsidR="00D117B7" w:rsidRDefault="00D117B7" w:rsidP="00D117B7">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2025 год 2 вариант – 100 % (объем добычи нефти –3100,0 тыс. тонн);</w:t>
      </w:r>
    </w:p>
    <w:p w:rsidR="00D117B7" w:rsidRDefault="00E3660C" w:rsidP="00E3660C">
      <w:pPr>
        <w:tabs>
          <w:tab w:val="left" w:pos="56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D117B7">
        <w:rPr>
          <w:rFonts w:ascii="Times New Roman CYR" w:hAnsi="Times New Roman CYR" w:cs="Times New Roman CYR"/>
          <w:sz w:val="24"/>
          <w:szCs w:val="24"/>
        </w:rPr>
        <w:t>2026 год 2 вариант – 100 % (объем добычи нефти –3100,0 тыс. тонн);</w:t>
      </w:r>
    </w:p>
    <w:p w:rsidR="00D117B7" w:rsidRDefault="00E3660C" w:rsidP="00E3660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D117B7">
        <w:rPr>
          <w:rFonts w:ascii="Times New Roman CYR" w:hAnsi="Times New Roman CYR" w:cs="Times New Roman CYR"/>
          <w:sz w:val="24"/>
          <w:szCs w:val="24"/>
        </w:rPr>
        <w:t>2027 год 2 вариант – 100 % (объем добычи нефти – 3100,0 тыс. тонн).</w:t>
      </w:r>
    </w:p>
    <w:p w:rsidR="00D117B7" w:rsidRDefault="00E3660C" w:rsidP="00E3660C">
      <w:pPr>
        <w:tabs>
          <w:tab w:val="left" w:pos="709"/>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sidR="00D117B7">
        <w:rPr>
          <w:rFonts w:ascii="Times New Roman CYR" w:hAnsi="Times New Roman CYR" w:cs="Times New Roman CYR"/>
          <w:sz w:val="24"/>
          <w:szCs w:val="24"/>
        </w:rPr>
        <w:t>Обрабатывающие производства представлены такими видами деятельности, как производство пищевых продуктов (Потребительский кооператив «Байкитский», индивидуальные предприниматели) и</w:t>
      </w:r>
      <w:r w:rsidR="00D117B7">
        <w:rPr>
          <w:rFonts w:ascii="Calibri" w:hAnsi="Calibri" w:cs="Calibri"/>
        </w:rPr>
        <w:t xml:space="preserve"> </w:t>
      </w:r>
      <w:r w:rsidR="00D117B7">
        <w:rPr>
          <w:rFonts w:ascii="Times New Roman CYR" w:hAnsi="Times New Roman CYR" w:cs="Times New Roman CYR"/>
          <w:sz w:val="24"/>
          <w:szCs w:val="24"/>
        </w:rPr>
        <w:t>обработка древесины и производство изделий из дерева (ООО «Красноярский центр строительства»).</w:t>
      </w:r>
    </w:p>
    <w:p w:rsidR="00D117B7" w:rsidRDefault="00D117B7" w:rsidP="00D117B7">
      <w:pPr>
        <w:tabs>
          <w:tab w:val="left" w:pos="709"/>
        </w:tab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Динамичное развитие прогнозируется в обработке древесины. Основным фактором развития лесопереработки будет загрузка мощностей, созданных в последние годы в рамках реализации следующих инвестиционных проектов:</w:t>
      </w:r>
    </w:p>
    <w:p w:rsidR="00D117B7" w:rsidRDefault="00D117B7" w:rsidP="004F24FF">
      <w:pPr>
        <w:widowControl w:val="0"/>
        <w:tabs>
          <w:tab w:val="left" w:pos="709"/>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«Организация лесоперерабатывающего производства в п. Чемдальск Красноярского </w:t>
      </w:r>
      <w:r>
        <w:rPr>
          <w:rFonts w:ascii="Times New Roman CYR" w:hAnsi="Times New Roman CYR" w:cs="Times New Roman CYR"/>
          <w:sz w:val="24"/>
          <w:szCs w:val="24"/>
        </w:rPr>
        <w:lastRenderedPageBreak/>
        <w:t xml:space="preserve">края». Проект реализует ООО «Красноярский центр строительства». Цель проекта – создание вертикально-интегрированной структуры в области глубокой переработки древесины, организация выпуска продукции с высокой добавленной стоимостью. Период реализации проекта (с начала проектных работ до выхода на проектную мощность) – 2017-2023 годы. </w:t>
      </w:r>
    </w:p>
    <w:p w:rsidR="00D117B7" w:rsidRDefault="004F24FF" w:rsidP="004F24FF">
      <w:pPr>
        <w:widowControl w:val="0"/>
        <w:tabs>
          <w:tab w:val="left" w:pos="709"/>
          <w:tab w:val="left" w:pos="851"/>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w:t>
      </w:r>
      <w:r w:rsidR="00D117B7">
        <w:rPr>
          <w:rFonts w:ascii="Times New Roman CYR" w:hAnsi="Times New Roman CYR" w:cs="Times New Roman CYR"/>
          <w:sz w:val="24"/>
          <w:szCs w:val="24"/>
        </w:rPr>
        <w:t>«Модернизация лесоперерабатывающего производства в п. Чемдальск Красноярского края» ООО «</w:t>
      </w:r>
      <w:proofErr w:type="gramStart"/>
      <w:r w:rsidR="00D117B7">
        <w:rPr>
          <w:rFonts w:ascii="Times New Roman CYR" w:hAnsi="Times New Roman CYR" w:cs="Times New Roman CYR"/>
          <w:sz w:val="24"/>
          <w:szCs w:val="24"/>
        </w:rPr>
        <w:t>Красноярский</w:t>
      </w:r>
      <w:proofErr w:type="gramEnd"/>
      <w:r w:rsidR="00D117B7">
        <w:rPr>
          <w:rFonts w:ascii="Times New Roman CYR" w:hAnsi="Times New Roman CYR" w:cs="Times New Roman CYR"/>
          <w:sz w:val="24"/>
          <w:szCs w:val="24"/>
        </w:rPr>
        <w:t xml:space="preserve"> центр строительства». </w:t>
      </w:r>
      <w:proofErr w:type="gramStart"/>
      <w:r w:rsidR="00D117B7">
        <w:rPr>
          <w:rFonts w:ascii="Times New Roman CYR" w:hAnsi="Times New Roman CYR" w:cs="Times New Roman CYR"/>
          <w:sz w:val="24"/>
          <w:szCs w:val="24"/>
        </w:rPr>
        <w:t xml:space="preserve">В рамках реализации проекта проведены следующие мероприятия: разработана проектная документация по проекту «Водогрейная котельная», ведется строительство здания водогрейной котельной, строительство фундаментов сушильных камер; смонтировано 32 сушильные камеры; поставлен, смонтирован и введен в эксплуатацию конвейер Сито </w:t>
      </w:r>
      <w:proofErr w:type="spellStart"/>
      <w:r w:rsidR="00D117B7">
        <w:rPr>
          <w:rFonts w:ascii="Times New Roman CYR" w:hAnsi="Times New Roman CYR" w:cs="Times New Roman CYR"/>
          <w:sz w:val="24"/>
          <w:szCs w:val="24"/>
        </w:rPr>
        <w:t>Bruks</w:t>
      </w:r>
      <w:proofErr w:type="spellEnd"/>
      <w:r w:rsidR="00D117B7">
        <w:rPr>
          <w:rFonts w:ascii="Times New Roman CYR" w:hAnsi="Times New Roman CYR" w:cs="Times New Roman CYR"/>
          <w:sz w:val="24"/>
          <w:szCs w:val="24"/>
        </w:rPr>
        <w:t xml:space="preserve"> (для транспорта и разделения отходов).</w:t>
      </w:r>
      <w:proofErr w:type="gramEnd"/>
      <w:r w:rsidR="00D117B7">
        <w:rPr>
          <w:rFonts w:ascii="Times New Roman CYR" w:hAnsi="Times New Roman CYR" w:cs="Times New Roman CYR"/>
          <w:sz w:val="24"/>
          <w:szCs w:val="24"/>
        </w:rPr>
        <w:t xml:space="preserve"> Ведется поставка и монтаж водогрейных котлов; приобретен технологический транспорт.</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Объем производства пиломатериала по данным предприятия в 2023 году составил </w:t>
      </w:r>
      <w:r w:rsidR="004F24FF">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219 тыс. куб. м. и к 2027 году составит 449 тыс. куб. м. </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Положительная динамика производства продукции по виду деятельности «Обрабатывающие производства» будет сохранена и в дальнейшем.</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Производство тепла и электроэнергии осуществляется на 4-х основных предприятиях района: МП ЭМР «Илимпийские теплосети», МП ЭМР «Илимпийские электросети», </w:t>
      </w:r>
      <w:r w:rsidR="00943341">
        <w:rPr>
          <w:rFonts w:ascii="Times New Roman CYR" w:hAnsi="Times New Roman CYR" w:cs="Times New Roman CYR"/>
          <w:sz w:val="24"/>
          <w:szCs w:val="24"/>
        </w:rPr>
        <w:t xml:space="preserve">         </w:t>
      </w:r>
      <w:r>
        <w:rPr>
          <w:rFonts w:ascii="Times New Roman CYR" w:hAnsi="Times New Roman CYR" w:cs="Times New Roman CYR"/>
          <w:sz w:val="24"/>
          <w:szCs w:val="24"/>
        </w:rPr>
        <w:t>МП ЭМР «</w:t>
      </w:r>
      <w:proofErr w:type="spellStart"/>
      <w:r>
        <w:rPr>
          <w:rFonts w:ascii="Times New Roman CYR" w:hAnsi="Times New Roman CYR" w:cs="Times New Roman CYR"/>
          <w:sz w:val="24"/>
          <w:szCs w:val="24"/>
        </w:rPr>
        <w:t>Байкитэнерго</w:t>
      </w:r>
      <w:proofErr w:type="spellEnd"/>
      <w:r>
        <w:rPr>
          <w:rFonts w:ascii="Times New Roman CYR" w:hAnsi="Times New Roman CYR" w:cs="Times New Roman CYR"/>
          <w:sz w:val="24"/>
          <w:szCs w:val="24"/>
        </w:rPr>
        <w:t>» и ООО «</w:t>
      </w:r>
      <w:proofErr w:type="spellStart"/>
      <w:r>
        <w:rPr>
          <w:rFonts w:ascii="Times New Roman CYR" w:hAnsi="Times New Roman CYR" w:cs="Times New Roman CYR"/>
          <w:sz w:val="24"/>
          <w:szCs w:val="24"/>
        </w:rPr>
        <w:t>ВанавараЭнергоком</w:t>
      </w:r>
      <w:proofErr w:type="spellEnd"/>
      <w:r>
        <w:rPr>
          <w:rFonts w:ascii="Times New Roman CYR" w:hAnsi="Times New Roman CYR" w:cs="Times New Roman CYR"/>
          <w:sz w:val="24"/>
          <w:szCs w:val="24"/>
        </w:rPr>
        <w:t>». Электроэнергетика района представлена локальными дизельными электростанциями, располагающимися в населенных пунктах. Крупных и средних по мощности объектов энергетики, входящих в систему РАО ЕЭС, в районе нет. Прогноз на среднесрочный период роста объемов производства тепла и электроэнергии не предусматривает.</w:t>
      </w:r>
    </w:p>
    <w:p w:rsidR="00D117B7" w:rsidRDefault="00D117B7" w:rsidP="00D117B7">
      <w:pPr>
        <w:autoSpaceDE w:val="0"/>
        <w:autoSpaceDN w:val="0"/>
        <w:adjustRightInd w:val="0"/>
        <w:spacing w:after="0" w:line="240" w:lineRule="auto"/>
        <w:ind w:firstLine="709"/>
        <w:rPr>
          <w:rFonts w:ascii="Times New Roman CYR" w:hAnsi="Times New Roman CYR" w:cs="Times New Roman CYR"/>
          <w:sz w:val="24"/>
          <w:szCs w:val="24"/>
        </w:rPr>
      </w:pPr>
    </w:p>
    <w:p w:rsidR="00D117B7" w:rsidRPr="00E3660C" w:rsidRDefault="00D117B7" w:rsidP="00D117B7">
      <w:pPr>
        <w:widowControl w:val="0"/>
        <w:autoSpaceDE w:val="0"/>
        <w:autoSpaceDN w:val="0"/>
        <w:adjustRightInd w:val="0"/>
        <w:spacing w:after="0" w:line="240" w:lineRule="auto"/>
        <w:rPr>
          <w:rFonts w:ascii="Times New Roman CYR" w:hAnsi="Times New Roman CYR" w:cs="Times New Roman CYR"/>
          <w:color w:val="000000"/>
          <w:sz w:val="24"/>
          <w:szCs w:val="24"/>
        </w:rPr>
      </w:pPr>
      <w:r w:rsidRPr="00E3660C">
        <w:rPr>
          <w:rFonts w:ascii="Times New Roman CYR" w:hAnsi="Times New Roman CYR" w:cs="Times New Roman CYR"/>
          <w:b/>
          <w:bCs/>
          <w:color w:val="000000"/>
          <w:sz w:val="24"/>
          <w:szCs w:val="24"/>
        </w:rPr>
        <w:t>3. Сельское хозяйство</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rPr>
      </w:pPr>
    </w:p>
    <w:p w:rsidR="00D117B7" w:rsidRPr="00315423"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rPr>
      </w:pPr>
      <w:r w:rsidRPr="00315423">
        <w:rPr>
          <w:rFonts w:ascii="Times New Roman CYR" w:hAnsi="Times New Roman CYR" w:cs="Times New Roman CYR"/>
          <w:sz w:val="24"/>
          <w:szCs w:val="24"/>
        </w:rPr>
        <w:t>Сельскохозяйственную деятельность в районе осуществляют две сельскохозяйственные организации, включенные в Реестр субъектов АПК края, а также 420 личных подсобных хозяйств.</w:t>
      </w:r>
    </w:p>
    <w:p w:rsidR="00D117B7" w:rsidRPr="00315423"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rPr>
      </w:pPr>
      <w:r w:rsidRPr="00315423">
        <w:rPr>
          <w:rFonts w:ascii="Times New Roman CYR" w:hAnsi="Times New Roman CYR" w:cs="Times New Roman CYR"/>
          <w:sz w:val="24"/>
          <w:szCs w:val="24"/>
        </w:rPr>
        <w:t>Личные подсобные хозяйства в районе заняты растениеводством</w:t>
      </w:r>
      <w:r w:rsidRPr="00315423">
        <w:rPr>
          <w:rFonts w:ascii="Times New Roman CYR" w:hAnsi="Times New Roman CYR" w:cs="Times New Roman CYR"/>
          <w:sz w:val="28"/>
          <w:szCs w:val="28"/>
        </w:rPr>
        <w:t xml:space="preserve"> (</w:t>
      </w:r>
      <w:r w:rsidRPr="00315423">
        <w:rPr>
          <w:rFonts w:ascii="Times New Roman CYR" w:hAnsi="Times New Roman CYR" w:cs="Times New Roman CYR"/>
          <w:sz w:val="24"/>
          <w:szCs w:val="24"/>
        </w:rPr>
        <w:t>выращивание картофеля, овощей), животноводством (скотоводство, свиноводство, птицеводство).</w:t>
      </w:r>
    </w:p>
    <w:p w:rsidR="00D117B7" w:rsidRPr="00315423" w:rsidRDefault="00D117B7" w:rsidP="00943341">
      <w:pPr>
        <w:autoSpaceDE w:val="0"/>
        <w:autoSpaceDN w:val="0"/>
        <w:adjustRightInd w:val="0"/>
        <w:spacing w:after="0" w:line="240" w:lineRule="auto"/>
        <w:ind w:firstLine="567"/>
        <w:jc w:val="both"/>
        <w:rPr>
          <w:rFonts w:ascii="Times New Roman CYR" w:hAnsi="Times New Roman CYR" w:cs="Times New Roman CYR"/>
          <w:sz w:val="24"/>
          <w:szCs w:val="24"/>
        </w:rPr>
      </w:pPr>
      <w:r w:rsidRPr="00315423">
        <w:rPr>
          <w:rFonts w:ascii="Times New Roman CYR" w:hAnsi="Times New Roman CYR" w:cs="Times New Roman CYR"/>
          <w:sz w:val="24"/>
          <w:szCs w:val="24"/>
        </w:rPr>
        <w:t xml:space="preserve"> Объем произведенных товаров, выполненных работ и услуг в 2023 году  по разделу  «Сельское хозяйство» составил 102 632 тыс. рублей, что на 2,98 % ниже показателя прошлого года. К 2027 году ожидается увеличение объема произведенных товаров, выполненных работ и услуг собственными силами по отношению к 2023 году на 39,36 %, и составит 143 032,0 тыс. рублей. </w:t>
      </w:r>
    </w:p>
    <w:p w:rsidR="00D117B7" w:rsidRPr="00315423" w:rsidRDefault="00D117B7" w:rsidP="00D117B7">
      <w:pPr>
        <w:autoSpaceDE w:val="0"/>
        <w:autoSpaceDN w:val="0"/>
        <w:adjustRightInd w:val="0"/>
        <w:spacing w:after="0" w:line="240" w:lineRule="auto"/>
        <w:ind w:firstLine="709"/>
        <w:jc w:val="both"/>
        <w:rPr>
          <w:rFonts w:ascii="Arial CYR" w:hAnsi="Arial CYR" w:cs="Arial CYR"/>
          <w:sz w:val="16"/>
          <w:szCs w:val="16"/>
        </w:rPr>
      </w:pPr>
      <w:r w:rsidRPr="00315423">
        <w:rPr>
          <w:rFonts w:ascii="Times New Roman CYR" w:hAnsi="Times New Roman CYR" w:cs="Times New Roman CYR"/>
          <w:sz w:val="24"/>
          <w:szCs w:val="24"/>
        </w:rPr>
        <w:t xml:space="preserve">Объем инвестиций в основной капитал за счет всех источников финансирования по сельскому хозяйству за 2023 составил 5 964 тыс. руб., что на 39,5 % ниже показателя прошлого года. </w:t>
      </w:r>
    </w:p>
    <w:p w:rsidR="00D117B7" w:rsidRDefault="00D117B7" w:rsidP="00D117B7">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D117B7" w:rsidRPr="00943341" w:rsidRDefault="00D117B7" w:rsidP="00D117B7">
      <w:pPr>
        <w:widowControl w:val="0"/>
        <w:autoSpaceDE w:val="0"/>
        <w:autoSpaceDN w:val="0"/>
        <w:adjustRightInd w:val="0"/>
        <w:spacing w:after="0" w:line="240" w:lineRule="auto"/>
        <w:rPr>
          <w:rFonts w:ascii="Times New Roman CYR" w:hAnsi="Times New Roman CYR" w:cs="Times New Roman CYR"/>
          <w:color w:val="000000"/>
          <w:sz w:val="24"/>
          <w:szCs w:val="24"/>
        </w:rPr>
      </w:pPr>
      <w:r w:rsidRPr="00943341">
        <w:rPr>
          <w:rFonts w:ascii="Times New Roman CYR" w:hAnsi="Times New Roman CYR" w:cs="Times New Roman CYR"/>
          <w:b/>
          <w:bCs/>
          <w:color w:val="000000"/>
          <w:sz w:val="24"/>
          <w:szCs w:val="24"/>
        </w:rPr>
        <w:t>3.1. Растениеводство</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rPr>
      </w:pPr>
    </w:p>
    <w:p w:rsidR="00D117B7" w:rsidRPr="00315423"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rPr>
      </w:pPr>
      <w:r w:rsidRPr="00315423">
        <w:rPr>
          <w:rFonts w:ascii="Times New Roman CYR" w:hAnsi="Times New Roman CYR" w:cs="Times New Roman CYR"/>
          <w:sz w:val="24"/>
          <w:szCs w:val="24"/>
        </w:rPr>
        <w:t xml:space="preserve">Общая площадь земель сельскохозяйственного назначения составляет 7875 га, из них площадь сельскохозяйственных угодий составляет 3430 га (43,56 %), из них площадь сельскохозяйственных угодий, используемых гражданами, занимающимися сельхозпроизводством составляет 481,00 га (6,1% от общей площади земель сельскохозяйственного назначения). </w:t>
      </w:r>
    </w:p>
    <w:p w:rsidR="00943341" w:rsidRPr="00315423" w:rsidRDefault="00D117B7" w:rsidP="00943341">
      <w:pPr>
        <w:autoSpaceDE w:val="0"/>
        <w:autoSpaceDN w:val="0"/>
        <w:adjustRightInd w:val="0"/>
        <w:spacing w:after="0" w:line="240" w:lineRule="auto"/>
        <w:ind w:firstLine="540"/>
        <w:jc w:val="both"/>
        <w:rPr>
          <w:rFonts w:ascii="Times New Roman CYR" w:hAnsi="Times New Roman CYR" w:cs="Times New Roman CYR"/>
          <w:sz w:val="24"/>
          <w:szCs w:val="24"/>
        </w:rPr>
      </w:pPr>
      <w:r w:rsidRPr="00315423">
        <w:rPr>
          <w:rFonts w:ascii="Times New Roman CYR" w:hAnsi="Times New Roman CYR" w:cs="Times New Roman CYR"/>
          <w:sz w:val="24"/>
          <w:szCs w:val="24"/>
        </w:rPr>
        <w:t xml:space="preserve">Объем произведенных товаров  в 2023 году в растениеводстве составил 16 461 тыс. рублей, что ниже уровня прошлого года на 19,1 %. В хозяйствах населения в 2023 году </w:t>
      </w:r>
      <w:r w:rsidRPr="00315423">
        <w:rPr>
          <w:rFonts w:ascii="Times New Roman CYR" w:hAnsi="Times New Roman CYR" w:cs="Times New Roman CYR"/>
          <w:sz w:val="24"/>
          <w:szCs w:val="24"/>
        </w:rPr>
        <w:lastRenderedPageBreak/>
        <w:t xml:space="preserve">произведено 652,3 тонны картофеля и 311,8 тонн овощей. К 2027 году </w:t>
      </w:r>
      <w:proofErr w:type="gramStart"/>
      <w:r w:rsidRPr="00315423">
        <w:rPr>
          <w:rFonts w:ascii="Times New Roman CYR" w:hAnsi="Times New Roman CYR" w:cs="Times New Roman CYR"/>
          <w:sz w:val="24"/>
          <w:szCs w:val="24"/>
        </w:rPr>
        <w:t>ожидается увеличение объема произведенных товаров  в растениеводстве по отношению к 2023 году на 46,35 % и составит</w:t>
      </w:r>
      <w:proofErr w:type="gramEnd"/>
      <w:r w:rsidRPr="00315423">
        <w:rPr>
          <w:rFonts w:ascii="Times New Roman CYR" w:hAnsi="Times New Roman CYR" w:cs="Times New Roman CYR"/>
          <w:sz w:val="24"/>
          <w:szCs w:val="24"/>
        </w:rPr>
        <w:t xml:space="preserve"> 24 091,0 тыс. рублей. </w:t>
      </w:r>
    </w:p>
    <w:tbl>
      <w:tblPr>
        <w:tblW w:w="0" w:type="auto"/>
        <w:tblInd w:w="-25" w:type="dxa"/>
        <w:tblLayout w:type="fixed"/>
        <w:tblCellMar>
          <w:left w:w="10" w:type="dxa"/>
          <w:right w:w="10" w:type="dxa"/>
        </w:tblCellMar>
        <w:tblLook w:val="0000"/>
      </w:tblPr>
      <w:tblGrid>
        <w:gridCol w:w="2303"/>
        <w:gridCol w:w="1172"/>
        <w:gridCol w:w="1061"/>
        <w:gridCol w:w="1075"/>
        <w:gridCol w:w="1075"/>
        <w:gridCol w:w="1052"/>
        <w:gridCol w:w="989"/>
        <w:gridCol w:w="935"/>
      </w:tblGrid>
      <w:tr w:rsidR="00D117B7" w:rsidTr="00943341">
        <w:trPr>
          <w:trHeight w:val="578"/>
        </w:trPr>
        <w:tc>
          <w:tcPr>
            <w:tcW w:w="2303" w:type="dxa"/>
            <w:tcBorders>
              <w:top w:val="single" w:sz="8" w:space="0" w:color="000000"/>
              <w:left w:val="single" w:sz="8" w:space="0" w:color="000000"/>
              <w:bottom w:val="single" w:sz="8" w:space="0" w:color="000000"/>
              <w:right w:val="single" w:sz="8" w:space="0" w:color="000000"/>
            </w:tcBorders>
            <w:vAlign w:val="center"/>
          </w:tcPr>
          <w:p w:rsidR="00D117B7" w:rsidRDefault="00D117B7" w:rsidP="00943341">
            <w:pPr>
              <w:autoSpaceDE w:val="0"/>
              <w:autoSpaceDN w:val="0"/>
              <w:adjustRightInd w:val="0"/>
              <w:spacing w:after="0" w:line="240" w:lineRule="auto"/>
              <w:ind w:right="-141"/>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показателя</w:t>
            </w:r>
          </w:p>
        </w:tc>
        <w:tc>
          <w:tcPr>
            <w:tcW w:w="1172" w:type="dxa"/>
            <w:tcBorders>
              <w:top w:val="single" w:sz="8" w:space="0" w:color="000000"/>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Единицы измерения</w:t>
            </w:r>
          </w:p>
        </w:tc>
        <w:tc>
          <w:tcPr>
            <w:tcW w:w="1061" w:type="dxa"/>
            <w:tcBorders>
              <w:top w:val="single" w:sz="8" w:space="0" w:color="000000"/>
              <w:left w:val="nil"/>
              <w:bottom w:val="single" w:sz="8" w:space="0" w:color="000000"/>
              <w:right w:val="single" w:sz="4" w:space="0" w:color="auto"/>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2022 отчет</w:t>
            </w:r>
          </w:p>
        </w:tc>
        <w:tc>
          <w:tcPr>
            <w:tcW w:w="1075" w:type="dxa"/>
            <w:tcBorders>
              <w:top w:val="single" w:sz="8" w:space="0" w:color="000000"/>
              <w:left w:val="single" w:sz="4" w:space="0" w:color="auto"/>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2023 отчет</w:t>
            </w:r>
          </w:p>
        </w:tc>
        <w:tc>
          <w:tcPr>
            <w:tcW w:w="1075" w:type="dxa"/>
            <w:tcBorders>
              <w:top w:val="single" w:sz="8" w:space="0" w:color="000000"/>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2024</w:t>
            </w:r>
          </w:p>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прогноз</w:t>
            </w:r>
          </w:p>
        </w:tc>
        <w:tc>
          <w:tcPr>
            <w:tcW w:w="1052" w:type="dxa"/>
            <w:tcBorders>
              <w:top w:val="single" w:sz="8" w:space="0" w:color="000000"/>
              <w:left w:val="nil"/>
              <w:bottom w:val="single" w:sz="8" w:space="0" w:color="000000"/>
              <w:right w:val="single" w:sz="8" w:space="0" w:color="000000"/>
            </w:tcBorders>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2025</w:t>
            </w:r>
          </w:p>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прогноз</w:t>
            </w:r>
          </w:p>
        </w:tc>
        <w:tc>
          <w:tcPr>
            <w:tcW w:w="989" w:type="dxa"/>
            <w:tcBorders>
              <w:top w:val="single" w:sz="8" w:space="0" w:color="000000"/>
              <w:left w:val="nil"/>
              <w:bottom w:val="single" w:sz="8" w:space="0" w:color="000000"/>
              <w:right w:val="single" w:sz="8" w:space="0" w:color="000000"/>
            </w:tcBorders>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2026</w:t>
            </w:r>
          </w:p>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прогноз</w:t>
            </w:r>
          </w:p>
        </w:tc>
        <w:tc>
          <w:tcPr>
            <w:tcW w:w="935" w:type="dxa"/>
            <w:tcBorders>
              <w:top w:val="single" w:sz="8" w:space="0" w:color="000000"/>
              <w:left w:val="nil"/>
              <w:bottom w:val="single" w:sz="8" w:space="0" w:color="000000"/>
              <w:right w:val="single" w:sz="8" w:space="0" w:color="000000"/>
            </w:tcBorders>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2027</w:t>
            </w:r>
          </w:p>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прогноз</w:t>
            </w:r>
          </w:p>
        </w:tc>
      </w:tr>
      <w:tr w:rsidR="00D117B7" w:rsidTr="00943341">
        <w:trPr>
          <w:trHeight w:val="578"/>
        </w:trPr>
        <w:tc>
          <w:tcPr>
            <w:tcW w:w="2303" w:type="dxa"/>
            <w:tcBorders>
              <w:top w:val="nil"/>
              <w:left w:val="single" w:sz="8" w:space="0" w:color="000000"/>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Производство картофеля</w:t>
            </w:r>
          </w:p>
        </w:tc>
        <w:tc>
          <w:tcPr>
            <w:tcW w:w="1172" w:type="dxa"/>
            <w:tcBorders>
              <w:top w:val="nil"/>
              <w:left w:val="nil"/>
              <w:bottom w:val="single" w:sz="8" w:space="0" w:color="000000"/>
              <w:right w:val="single" w:sz="8" w:space="0" w:color="000000"/>
            </w:tcBorders>
            <w:vAlign w:val="center"/>
          </w:tcPr>
          <w:p w:rsidR="00D117B7" w:rsidRDefault="00D117B7" w:rsidP="00943341">
            <w:pPr>
              <w:autoSpaceDE w:val="0"/>
              <w:autoSpaceDN w:val="0"/>
              <w:adjustRightInd w:val="0"/>
              <w:spacing w:after="0" w:line="240" w:lineRule="auto"/>
              <w:ind w:left="262" w:hanging="262"/>
              <w:jc w:val="center"/>
              <w:rPr>
                <w:rFonts w:ascii="Times New Roman CYR" w:hAnsi="Times New Roman CYR" w:cs="Times New Roman CYR"/>
                <w:sz w:val="24"/>
                <w:szCs w:val="24"/>
              </w:rPr>
            </w:pPr>
            <w:r>
              <w:rPr>
                <w:rFonts w:ascii="Times New Roman CYR" w:hAnsi="Times New Roman CYR" w:cs="Times New Roman CYR"/>
                <w:sz w:val="24"/>
                <w:szCs w:val="24"/>
              </w:rPr>
              <w:t>тонн</w:t>
            </w:r>
          </w:p>
        </w:tc>
        <w:tc>
          <w:tcPr>
            <w:tcW w:w="1061" w:type="dxa"/>
            <w:tcBorders>
              <w:top w:val="nil"/>
              <w:left w:val="nil"/>
              <w:bottom w:val="single" w:sz="8" w:space="0" w:color="000000"/>
              <w:right w:val="single" w:sz="4" w:space="0" w:color="auto"/>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566,6</w:t>
            </w:r>
          </w:p>
        </w:tc>
        <w:tc>
          <w:tcPr>
            <w:tcW w:w="1075" w:type="dxa"/>
            <w:tcBorders>
              <w:top w:val="single" w:sz="8" w:space="0" w:color="000000"/>
              <w:left w:val="single" w:sz="4" w:space="0" w:color="auto"/>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652,3</w:t>
            </w:r>
          </w:p>
        </w:tc>
        <w:tc>
          <w:tcPr>
            <w:tcW w:w="1075"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653,0</w:t>
            </w:r>
          </w:p>
        </w:tc>
        <w:tc>
          <w:tcPr>
            <w:tcW w:w="1052"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663,0</w:t>
            </w:r>
          </w:p>
        </w:tc>
        <w:tc>
          <w:tcPr>
            <w:tcW w:w="989"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683,0</w:t>
            </w:r>
          </w:p>
        </w:tc>
        <w:tc>
          <w:tcPr>
            <w:tcW w:w="935"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718,0</w:t>
            </w:r>
          </w:p>
        </w:tc>
      </w:tr>
      <w:tr w:rsidR="00D117B7" w:rsidTr="00943341">
        <w:trPr>
          <w:trHeight w:val="578"/>
        </w:trPr>
        <w:tc>
          <w:tcPr>
            <w:tcW w:w="2303" w:type="dxa"/>
            <w:tcBorders>
              <w:top w:val="nil"/>
              <w:left w:val="single" w:sz="8" w:space="0" w:color="000000"/>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Производство овощей</w:t>
            </w:r>
          </w:p>
        </w:tc>
        <w:tc>
          <w:tcPr>
            <w:tcW w:w="1172"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тонн</w:t>
            </w:r>
          </w:p>
        </w:tc>
        <w:tc>
          <w:tcPr>
            <w:tcW w:w="1061" w:type="dxa"/>
            <w:tcBorders>
              <w:top w:val="nil"/>
              <w:left w:val="nil"/>
              <w:bottom w:val="single" w:sz="8" w:space="0" w:color="000000"/>
              <w:right w:val="single" w:sz="4" w:space="0" w:color="auto"/>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335,4</w:t>
            </w:r>
          </w:p>
        </w:tc>
        <w:tc>
          <w:tcPr>
            <w:tcW w:w="1075" w:type="dxa"/>
            <w:tcBorders>
              <w:top w:val="single" w:sz="8" w:space="0" w:color="000000"/>
              <w:left w:val="single" w:sz="4" w:space="0" w:color="auto"/>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311,8</w:t>
            </w:r>
          </w:p>
        </w:tc>
        <w:tc>
          <w:tcPr>
            <w:tcW w:w="1075"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315,0</w:t>
            </w:r>
          </w:p>
        </w:tc>
        <w:tc>
          <w:tcPr>
            <w:tcW w:w="1052"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325,0</w:t>
            </w:r>
          </w:p>
        </w:tc>
        <w:tc>
          <w:tcPr>
            <w:tcW w:w="989"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341,0</w:t>
            </w:r>
          </w:p>
        </w:tc>
        <w:tc>
          <w:tcPr>
            <w:tcW w:w="935"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365,0</w:t>
            </w:r>
          </w:p>
        </w:tc>
      </w:tr>
    </w:tbl>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rPr>
      </w:pPr>
    </w:p>
    <w:p w:rsidR="00D117B7" w:rsidRPr="00943341" w:rsidRDefault="00943341" w:rsidP="00943341">
      <w:pPr>
        <w:pStyle w:val="a7"/>
        <w:widowControl w:val="0"/>
        <w:numPr>
          <w:ilvl w:val="1"/>
          <w:numId w:val="1"/>
        </w:num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 </w:t>
      </w:r>
      <w:r w:rsidR="00D117B7" w:rsidRPr="00943341">
        <w:rPr>
          <w:rFonts w:ascii="Times New Roman CYR" w:hAnsi="Times New Roman CYR" w:cs="Times New Roman CYR"/>
          <w:b/>
          <w:bCs/>
          <w:color w:val="000000"/>
          <w:sz w:val="24"/>
          <w:szCs w:val="24"/>
        </w:rPr>
        <w:t>Животноводство</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rPr>
      </w:pPr>
    </w:p>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rPr>
      </w:pPr>
      <w:r>
        <w:rPr>
          <w:rFonts w:ascii="Times New Roman CYR" w:hAnsi="Times New Roman CYR" w:cs="Times New Roman CYR"/>
          <w:sz w:val="24"/>
          <w:szCs w:val="24"/>
        </w:rPr>
        <w:t>Объем произведенных товаров в 2023 году в животноводстве составил 86 171 тыс. рублей, что на 0,88 % выше, чем в 2022 году. За 2023 год произведено 295 тонн  молока, 355 тыс. шт. яиц и 64 тонны мяса. К 2027 году ожидается увеличение объема произведенных товаров  в животноводстве по отношению к 2023 году на 38,0 %, что составит</w:t>
      </w:r>
      <w:r>
        <w:rPr>
          <w:rFonts w:ascii="Calibri" w:hAnsi="Calibri" w:cs="Calibri"/>
        </w:rPr>
        <w:t xml:space="preserve"> </w:t>
      </w:r>
      <w:r>
        <w:rPr>
          <w:rFonts w:ascii="Times New Roman CYR" w:hAnsi="Times New Roman CYR" w:cs="Times New Roman CYR"/>
          <w:sz w:val="24"/>
          <w:szCs w:val="24"/>
        </w:rPr>
        <w:t xml:space="preserve">118 941 тыс. рублей.  </w:t>
      </w:r>
    </w:p>
    <w:tbl>
      <w:tblPr>
        <w:tblW w:w="0" w:type="auto"/>
        <w:tblInd w:w="-25" w:type="dxa"/>
        <w:tblLayout w:type="fixed"/>
        <w:tblCellMar>
          <w:left w:w="10" w:type="dxa"/>
          <w:right w:w="10" w:type="dxa"/>
        </w:tblCellMar>
        <w:tblLook w:val="0000"/>
      </w:tblPr>
      <w:tblGrid>
        <w:gridCol w:w="2445"/>
        <w:gridCol w:w="1242"/>
        <w:gridCol w:w="923"/>
        <w:gridCol w:w="923"/>
        <w:gridCol w:w="1050"/>
        <w:gridCol w:w="978"/>
        <w:gridCol w:w="1014"/>
        <w:gridCol w:w="1014"/>
      </w:tblGrid>
      <w:tr w:rsidR="00D117B7" w:rsidTr="00943341">
        <w:trPr>
          <w:trHeight w:val="630"/>
        </w:trPr>
        <w:tc>
          <w:tcPr>
            <w:tcW w:w="2445" w:type="dxa"/>
            <w:tcBorders>
              <w:top w:val="single" w:sz="8" w:space="0" w:color="000000"/>
              <w:left w:val="single" w:sz="8" w:space="0" w:color="000000"/>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показателя</w:t>
            </w:r>
          </w:p>
        </w:tc>
        <w:tc>
          <w:tcPr>
            <w:tcW w:w="1242" w:type="dxa"/>
            <w:tcBorders>
              <w:top w:val="single" w:sz="8" w:space="0" w:color="000000"/>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Единицы измерения</w:t>
            </w:r>
          </w:p>
        </w:tc>
        <w:tc>
          <w:tcPr>
            <w:tcW w:w="923" w:type="dxa"/>
            <w:tcBorders>
              <w:top w:val="single" w:sz="8" w:space="0" w:color="000000"/>
              <w:left w:val="nil"/>
              <w:bottom w:val="single" w:sz="8" w:space="0" w:color="000000"/>
              <w:right w:val="single" w:sz="4" w:space="0" w:color="auto"/>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2022 отчет</w:t>
            </w:r>
          </w:p>
        </w:tc>
        <w:tc>
          <w:tcPr>
            <w:tcW w:w="923" w:type="dxa"/>
            <w:tcBorders>
              <w:top w:val="single" w:sz="8" w:space="0" w:color="000000"/>
              <w:left w:val="single" w:sz="4" w:space="0" w:color="auto"/>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2023 отчет</w:t>
            </w:r>
          </w:p>
        </w:tc>
        <w:tc>
          <w:tcPr>
            <w:tcW w:w="1050" w:type="dxa"/>
            <w:tcBorders>
              <w:top w:val="single" w:sz="8" w:space="0" w:color="000000"/>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2024</w:t>
            </w:r>
          </w:p>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прогноз</w:t>
            </w:r>
          </w:p>
        </w:tc>
        <w:tc>
          <w:tcPr>
            <w:tcW w:w="978" w:type="dxa"/>
            <w:tcBorders>
              <w:top w:val="single" w:sz="8" w:space="0" w:color="000000"/>
              <w:left w:val="nil"/>
              <w:bottom w:val="single" w:sz="8" w:space="0" w:color="000000"/>
              <w:right w:val="single" w:sz="8" w:space="0" w:color="000000"/>
            </w:tcBorders>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2025</w:t>
            </w:r>
          </w:p>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прогноз</w:t>
            </w:r>
          </w:p>
        </w:tc>
        <w:tc>
          <w:tcPr>
            <w:tcW w:w="1014" w:type="dxa"/>
            <w:tcBorders>
              <w:top w:val="single" w:sz="8" w:space="0" w:color="000000"/>
              <w:left w:val="nil"/>
              <w:bottom w:val="single" w:sz="8" w:space="0" w:color="000000"/>
              <w:right w:val="single" w:sz="8" w:space="0" w:color="000000"/>
            </w:tcBorders>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2026</w:t>
            </w:r>
          </w:p>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прогноз</w:t>
            </w:r>
          </w:p>
        </w:tc>
        <w:tc>
          <w:tcPr>
            <w:tcW w:w="1014" w:type="dxa"/>
            <w:tcBorders>
              <w:top w:val="single" w:sz="8" w:space="0" w:color="000000"/>
              <w:left w:val="nil"/>
              <w:bottom w:val="single" w:sz="8" w:space="0" w:color="000000"/>
              <w:right w:val="single" w:sz="8" w:space="0" w:color="000000"/>
            </w:tcBorders>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2027</w:t>
            </w:r>
          </w:p>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прогноз</w:t>
            </w:r>
          </w:p>
        </w:tc>
      </w:tr>
      <w:tr w:rsidR="00D117B7" w:rsidTr="00943341">
        <w:trPr>
          <w:trHeight w:val="300"/>
        </w:trPr>
        <w:tc>
          <w:tcPr>
            <w:tcW w:w="2445" w:type="dxa"/>
            <w:tcBorders>
              <w:top w:val="nil"/>
              <w:left w:val="single" w:sz="8" w:space="0" w:color="000000"/>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производство скота и птицы на убой (в живом весе)</w:t>
            </w:r>
          </w:p>
        </w:tc>
        <w:tc>
          <w:tcPr>
            <w:tcW w:w="1242"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тонн</w:t>
            </w:r>
          </w:p>
        </w:tc>
        <w:tc>
          <w:tcPr>
            <w:tcW w:w="923" w:type="dxa"/>
            <w:tcBorders>
              <w:top w:val="single" w:sz="8" w:space="0" w:color="000000"/>
              <w:left w:val="nil"/>
              <w:bottom w:val="single" w:sz="8" w:space="0" w:color="000000"/>
              <w:right w:val="single" w:sz="4" w:space="0" w:color="auto"/>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76,0</w:t>
            </w:r>
          </w:p>
        </w:tc>
        <w:tc>
          <w:tcPr>
            <w:tcW w:w="923" w:type="dxa"/>
            <w:tcBorders>
              <w:top w:val="nil"/>
              <w:left w:val="single" w:sz="4" w:space="0" w:color="auto"/>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64,0</w:t>
            </w:r>
          </w:p>
        </w:tc>
        <w:tc>
          <w:tcPr>
            <w:tcW w:w="1050"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67,0</w:t>
            </w:r>
          </w:p>
        </w:tc>
        <w:tc>
          <w:tcPr>
            <w:tcW w:w="978"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73,0</w:t>
            </w:r>
          </w:p>
        </w:tc>
        <w:tc>
          <w:tcPr>
            <w:tcW w:w="1014"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80,0</w:t>
            </w:r>
          </w:p>
        </w:tc>
        <w:tc>
          <w:tcPr>
            <w:tcW w:w="1014"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88,0</w:t>
            </w:r>
          </w:p>
        </w:tc>
      </w:tr>
      <w:tr w:rsidR="00D117B7" w:rsidTr="00943341">
        <w:trPr>
          <w:trHeight w:val="300"/>
        </w:trPr>
        <w:tc>
          <w:tcPr>
            <w:tcW w:w="2445" w:type="dxa"/>
            <w:tcBorders>
              <w:top w:val="nil"/>
              <w:left w:val="single" w:sz="8" w:space="0" w:color="000000"/>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производство молока</w:t>
            </w:r>
          </w:p>
        </w:tc>
        <w:tc>
          <w:tcPr>
            <w:tcW w:w="1242"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тонн</w:t>
            </w:r>
          </w:p>
        </w:tc>
        <w:tc>
          <w:tcPr>
            <w:tcW w:w="923" w:type="dxa"/>
            <w:tcBorders>
              <w:top w:val="single" w:sz="8" w:space="0" w:color="000000"/>
              <w:left w:val="nil"/>
              <w:bottom w:val="single" w:sz="8" w:space="0" w:color="000000"/>
              <w:right w:val="single" w:sz="4" w:space="0" w:color="auto"/>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923" w:type="dxa"/>
            <w:tcBorders>
              <w:top w:val="nil"/>
              <w:left w:val="single" w:sz="4" w:space="0" w:color="auto"/>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295,0</w:t>
            </w:r>
          </w:p>
        </w:tc>
        <w:tc>
          <w:tcPr>
            <w:tcW w:w="1050"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978"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332,0</w:t>
            </w:r>
          </w:p>
        </w:tc>
        <w:tc>
          <w:tcPr>
            <w:tcW w:w="1014"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362,0</w:t>
            </w:r>
          </w:p>
        </w:tc>
        <w:tc>
          <w:tcPr>
            <w:tcW w:w="1014"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398,0</w:t>
            </w:r>
          </w:p>
        </w:tc>
      </w:tr>
      <w:tr w:rsidR="00D117B7" w:rsidTr="00943341">
        <w:trPr>
          <w:trHeight w:val="300"/>
        </w:trPr>
        <w:tc>
          <w:tcPr>
            <w:tcW w:w="2445" w:type="dxa"/>
            <w:tcBorders>
              <w:top w:val="nil"/>
              <w:left w:val="single" w:sz="8" w:space="0" w:color="000000"/>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ind w:left="157"/>
              <w:jc w:val="center"/>
              <w:rPr>
                <w:rFonts w:ascii="Times New Roman CYR" w:hAnsi="Times New Roman CYR" w:cs="Times New Roman CYR"/>
                <w:sz w:val="24"/>
                <w:szCs w:val="24"/>
              </w:rPr>
            </w:pPr>
            <w:r>
              <w:rPr>
                <w:rFonts w:ascii="Times New Roman CYR" w:hAnsi="Times New Roman CYR" w:cs="Times New Roman CYR"/>
                <w:sz w:val="24"/>
                <w:szCs w:val="24"/>
              </w:rPr>
              <w:t>производство яиц</w:t>
            </w:r>
          </w:p>
        </w:tc>
        <w:tc>
          <w:tcPr>
            <w:tcW w:w="1242"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тыс.</w:t>
            </w:r>
          </w:p>
          <w:p w:rsidR="00D117B7" w:rsidRDefault="00D117B7" w:rsidP="00E3660C">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штук</w:t>
            </w:r>
          </w:p>
        </w:tc>
        <w:tc>
          <w:tcPr>
            <w:tcW w:w="923" w:type="dxa"/>
            <w:tcBorders>
              <w:top w:val="single" w:sz="8" w:space="0" w:color="000000"/>
              <w:left w:val="nil"/>
              <w:bottom w:val="single" w:sz="8" w:space="0" w:color="000000"/>
              <w:right w:val="single" w:sz="4" w:space="0" w:color="auto"/>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360,0</w:t>
            </w:r>
          </w:p>
        </w:tc>
        <w:tc>
          <w:tcPr>
            <w:tcW w:w="923" w:type="dxa"/>
            <w:tcBorders>
              <w:top w:val="nil"/>
              <w:left w:val="single" w:sz="4" w:space="0" w:color="auto"/>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355,0</w:t>
            </w:r>
          </w:p>
        </w:tc>
        <w:tc>
          <w:tcPr>
            <w:tcW w:w="1050"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373,0</w:t>
            </w:r>
          </w:p>
        </w:tc>
        <w:tc>
          <w:tcPr>
            <w:tcW w:w="978"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395,0</w:t>
            </w:r>
          </w:p>
        </w:tc>
        <w:tc>
          <w:tcPr>
            <w:tcW w:w="1014"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014" w:type="dxa"/>
            <w:tcBorders>
              <w:top w:val="nil"/>
              <w:left w:val="nil"/>
              <w:bottom w:val="single" w:sz="8" w:space="0" w:color="000000"/>
              <w:right w:val="single" w:sz="8" w:space="0" w:color="000000"/>
            </w:tcBorders>
            <w:vAlign w:val="center"/>
          </w:tcPr>
          <w:p w:rsidR="00D117B7" w:rsidRDefault="00D117B7" w:rsidP="00E3660C">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470,0</w:t>
            </w:r>
          </w:p>
        </w:tc>
      </w:tr>
    </w:tbl>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rPr>
      </w:pPr>
    </w:p>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целях обеспечения устойчивого функционирования личных подсобных хозяйств в районе реализуется Подпрограмма «Поддержка малых форм хозяйствования», в рамках муниципальной программы «Развитие сельского хозяйства в Эвенкийском муниципальном районе» с объемом финансирования в 2023 году 6500,0</w:t>
      </w:r>
      <w:r>
        <w:rPr>
          <w:rFonts w:ascii="Times New Roman CYR" w:hAnsi="Times New Roman CYR" w:cs="Times New Roman CYR"/>
          <w:sz w:val="20"/>
          <w:szCs w:val="20"/>
        </w:rPr>
        <w:t xml:space="preserve"> </w:t>
      </w:r>
      <w:r>
        <w:rPr>
          <w:rFonts w:ascii="Times New Roman CYR" w:hAnsi="Times New Roman CYR" w:cs="Times New Roman CYR"/>
          <w:sz w:val="24"/>
          <w:szCs w:val="24"/>
        </w:rPr>
        <w:t>тыс. рублей.</w:t>
      </w:r>
      <w:proofErr w:type="gramEnd"/>
      <w:r>
        <w:rPr>
          <w:rFonts w:ascii="Times New Roman CYR" w:hAnsi="Times New Roman CYR" w:cs="Times New Roman CYR"/>
          <w:sz w:val="24"/>
          <w:szCs w:val="24"/>
        </w:rPr>
        <w:t xml:space="preserve"> Средства указанной программы направлены на предоставление субсидии гражданам, ведущим личное подсобное хозяйство на территории района на возмещение части затрат, связанных с приобретением и доставкой кормов, различных видов подкормок, влияющих на продуктивность, воды для поголовья сельскохозяйственных животных, а также с приобретением сельскохозяйственных животных. В </w:t>
      </w:r>
      <w:proofErr w:type="gramStart"/>
      <w:r>
        <w:rPr>
          <w:rFonts w:ascii="Times New Roman CYR" w:hAnsi="Times New Roman CYR" w:cs="Times New Roman CYR"/>
          <w:sz w:val="24"/>
          <w:szCs w:val="24"/>
        </w:rPr>
        <w:t>прогнозе</w:t>
      </w:r>
      <w:proofErr w:type="gramEnd"/>
      <w:r>
        <w:rPr>
          <w:rFonts w:ascii="Times New Roman CYR" w:hAnsi="Times New Roman CYR" w:cs="Times New Roman CYR"/>
          <w:sz w:val="24"/>
          <w:szCs w:val="24"/>
        </w:rPr>
        <w:t xml:space="preserve"> реализации данной подпрограммы планируется увеличение количества личных подсобных хозяйств к 2027 году до 450 единиц.</w:t>
      </w:r>
    </w:p>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rPr>
      </w:pPr>
      <w:r>
        <w:rPr>
          <w:rFonts w:ascii="Times New Roman CYR" w:hAnsi="Times New Roman CYR" w:cs="Times New Roman CYR"/>
          <w:sz w:val="24"/>
          <w:szCs w:val="24"/>
        </w:rPr>
        <w:t>На территории района единственным предприятием, осуществляющим деятельность «сельское хозяйство» является муниципальное предприятие оленеводческо-племенное хозяйство «Суриндинский», основной деятельностью которого является разведение домашних северных оленей эвенкийской породы, а также обеспечение занятостью коренного населения, ведущего традиционный образ жизни.</w:t>
      </w:r>
    </w:p>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rPr>
      </w:pPr>
      <w:r>
        <w:rPr>
          <w:rFonts w:ascii="Times New Roman CYR" w:hAnsi="Times New Roman CYR" w:cs="Times New Roman CYR"/>
          <w:sz w:val="24"/>
          <w:szCs w:val="24"/>
        </w:rPr>
        <w:t xml:space="preserve">МП ЭМР ОПХ «Суриндинский» осуществляет свою деятельность за счет средств из бюджетов разных уровней. Так в 2023 году было получено субсидий из районного и краевого бюджета в сумме 48 960 тыс. руб. </w:t>
      </w:r>
    </w:p>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rPr>
      </w:pPr>
      <w:r>
        <w:rPr>
          <w:rFonts w:ascii="Times New Roman CYR" w:hAnsi="Times New Roman CYR" w:cs="Times New Roman CYR"/>
          <w:sz w:val="24"/>
          <w:szCs w:val="24"/>
        </w:rPr>
        <w:t>Приплод домашних северных оленей в 2023 году составил 226 голов.</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 состоянию на 01.01.2024 года предприятие насчитывало 1074 голов домашнего северного оленя. В </w:t>
      </w:r>
      <w:proofErr w:type="gramStart"/>
      <w:r>
        <w:rPr>
          <w:rFonts w:ascii="Times New Roman CYR" w:hAnsi="Times New Roman CYR" w:cs="Times New Roman CYR"/>
          <w:sz w:val="24"/>
          <w:szCs w:val="24"/>
        </w:rPr>
        <w:t>сравнении</w:t>
      </w:r>
      <w:proofErr w:type="gramEnd"/>
      <w:r>
        <w:rPr>
          <w:rFonts w:ascii="Times New Roman CYR" w:hAnsi="Times New Roman CYR" w:cs="Times New Roman CYR"/>
          <w:sz w:val="24"/>
          <w:szCs w:val="24"/>
        </w:rPr>
        <w:t xml:space="preserve"> с аналогичным периодом прошлого года произошло </w:t>
      </w:r>
      <w:r>
        <w:rPr>
          <w:rFonts w:ascii="Times New Roman CYR" w:hAnsi="Times New Roman CYR" w:cs="Times New Roman CYR"/>
          <w:sz w:val="24"/>
          <w:szCs w:val="24"/>
        </w:rPr>
        <w:lastRenderedPageBreak/>
        <w:t>уменьшение количества численности поголовья на 64 головы (на 01.01.2023 г. поголовье составляло 1138 голов). Это обусловлено высокой численностью хищных животных в местах выпаса домашнего северного оленя, падежом, которые оказывают существенное влияние на хозяйственную деятельность предприятия. Однако с учетом принятия необходимых мер по борьбе с хищниками, предполагается сохранение численности поголовья о</w:t>
      </w:r>
      <w:r w:rsidR="005C71D9">
        <w:rPr>
          <w:rFonts w:ascii="Times New Roman CYR" w:hAnsi="Times New Roman CYR" w:cs="Times New Roman CYR"/>
          <w:sz w:val="24"/>
          <w:szCs w:val="24"/>
        </w:rPr>
        <w:t xml:space="preserve">леней к 2027 году в количестве </w:t>
      </w:r>
      <w:r>
        <w:rPr>
          <w:rFonts w:ascii="Times New Roman CYR" w:hAnsi="Times New Roman CYR" w:cs="Times New Roman CYR"/>
          <w:sz w:val="24"/>
          <w:szCs w:val="24"/>
        </w:rPr>
        <w:t xml:space="preserve">1500 голов.  В перспективе развития МП ЭМР ОПХ «Суриндинский» запланировано: </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Увеличение поголовья до 2000 голов;</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Сохранение (увеличение) маточного поголовья;</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Увеличение выхода телят за счет племенной работы;</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Строительство и ремонт изгородей;</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Борьба с хищниками;</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Реализация мяса от забоя;</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Изготовление и реализация изделий </w:t>
      </w:r>
      <w:proofErr w:type="gramStart"/>
      <w:r>
        <w:rPr>
          <w:rFonts w:ascii="Times New Roman CYR" w:hAnsi="Times New Roman CYR" w:cs="Times New Roman CYR"/>
          <w:sz w:val="24"/>
          <w:szCs w:val="24"/>
        </w:rPr>
        <w:t>прикладного</w:t>
      </w:r>
      <w:proofErr w:type="gramEnd"/>
      <w:r>
        <w:rPr>
          <w:rFonts w:ascii="Times New Roman CYR" w:hAnsi="Times New Roman CYR" w:cs="Times New Roman CYR"/>
          <w:sz w:val="24"/>
          <w:szCs w:val="24"/>
        </w:rPr>
        <w:t xml:space="preserve"> творчества; </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получения дополнительных доходов осваиваются дополнительные отрасли, такие  как </w:t>
      </w:r>
      <w:proofErr w:type="spellStart"/>
      <w:r>
        <w:rPr>
          <w:rFonts w:ascii="Times New Roman CYR" w:hAnsi="Times New Roman CYR" w:cs="Times New Roman CYR"/>
          <w:sz w:val="24"/>
          <w:szCs w:val="24"/>
        </w:rPr>
        <w:t>охотпромысел</w:t>
      </w:r>
      <w:proofErr w:type="spellEnd"/>
      <w:r>
        <w:rPr>
          <w:rFonts w:ascii="Times New Roman CYR" w:hAnsi="Times New Roman CYR" w:cs="Times New Roman CYR"/>
          <w:sz w:val="24"/>
          <w:szCs w:val="24"/>
        </w:rPr>
        <w:t xml:space="preserve"> (добыча дикого северного оленя, соболя). </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rPr>
      </w:pPr>
    </w:p>
    <w:p w:rsidR="00D117B7" w:rsidRPr="00943341" w:rsidRDefault="00D117B7" w:rsidP="00D117B7">
      <w:pPr>
        <w:widowControl w:val="0"/>
        <w:autoSpaceDE w:val="0"/>
        <w:autoSpaceDN w:val="0"/>
        <w:adjustRightInd w:val="0"/>
        <w:spacing w:after="0" w:line="240" w:lineRule="auto"/>
        <w:rPr>
          <w:rFonts w:ascii="Times New Roman CYR" w:hAnsi="Times New Roman CYR" w:cs="Times New Roman CYR"/>
          <w:color w:val="000000"/>
          <w:sz w:val="24"/>
          <w:szCs w:val="24"/>
        </w:rPr>
      </w:pPr>
      <w:r w:rsidRPr="00943341">
        <w:rPr>
          <w:rFonts w:ascii="Times New Roman CYR" w:hAnsi="Times New Roman CYR" w:cs="Times New Roman CYR"/>
          <w:b/>
          <w:bCs/>
          <w:color w:val="000000"/>
          <w:sz w:val="24"/>
          <w:szCs w:val="24"/>
        </w:rPr>
        <w:t>4. Строительство</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rPr>
      </w:pPr>
    </w:p>
    <w:p w:rsidR="00D117B7" w:rsidRPr="00943341" w:rsidRDefault="00D117B7" w:rsidP="00D117B7">
      <w:pPr>
        <w:autoSpaceDE w:val="0"/>
        <w:autoSpaceDN w:val="0"/>
        <w:adjustRightInd w:val="0"/>
        <w:spacing w:after="0" w:line="240" w:lineRule="auto"/>
        <w:ind w:firstLine="708"/>
        <w:jc w:val="both"/>
        <w:rPr>
          <w:rFonts w:ascii="Times New Roman CYR" w:hAnsi="Times New Roman CYR" w:cs="Times New Roman CYR"/>
          <w:sz w:val="24"/>
          <w:szCs w:val="24"/>
        </w:rPr>
      </w:pPr>
      <w:r w:rsidRPr="00943341">
        <w:rPr>
          <w:rFonts w:ascii="Times New Roman CYR" w:hAnsi="Times New Roman CYR" w:cs="Times New Roman CYR"/>
          <w:sz w:val="24"/>
          <w:szCs w:val="24"/>
        </w:rPr>
        <w:t xml:space="preserve">По данным Управления федеральной службы государственной статистики по Красноярскому краю, Республике Хакасия и Республике Тыва объем </w:t>
      </w:r>
      <w:proofErr w:type="gramStart"/>
      <w:r w:rsidRPr="00943341">
        <w:rPr>
          <w:rFonts w:ascii="Times New Roman CYR" w:hAnsi="Times New Roman CYR" w:cs="Times New Roman CYR"/>
          <w:sz w:val="24"/>
          <w:szCs w:val="24"/>
        </w:rPr>
        <w:t>работ, выполненных по договорам строительного подряда по полному кругу организаций по муниципальному району за 202</w:t>
      </w:r>
      <w:r w:rsidR="00943341">
        <w:rPr>
          <w:rFonts w:ascii="Times New Roman CYR" w:hAnsi="Times New Roman CYR" w:cs="Times New Roman CYR"/>
          <w:sz w:val="24"/>
          <w:szCs w:val="24"/>
        </w:rPr>
        <w:t>3 год составил</w:t>
      </w:r>
      <w:proofErr w:type="gramEnd"/>
      <w:r w:rsidR="00943341">
        <w:rPr>
          <w:rFonts w:ascii="Times New Roman CYR" w:hAnsi="Times New Roman CYR" w:cs="Times New Roman CYR"/>
          <w:sz w:val="24"/>
          <w:szCs w:val="24"/>
        </w:rPr>
        <w:t xml:space="preserve"> </w:t>
      </w:r>
      <w:r w:rsidRPr="00943341">
        <w:rPr>
          <w:rFonts w:ascii="Times New Roman CYR" w:hAnsi="Times New Roman CYR" w:cs="Times New Roman CYR"/>
          <w:sz w:val="24"/>
          <w:szCs w:val="24"/>
        </w:rPr>
        <w:t>2325665,1 тыс. рублей.</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По информации Департамента капитального строительства Администрации ЭМР за счет сре</w:t>
      </w:r>
      <w:proofErr w:type="gramStart"/>
      <w:r w:rsidRPr="00943341">
        <w:rPr>
          <w:rFonts w:ascii="Times New Roman CYR" w:hAnsi="Times New Roman CYR" w:cs="Times New Roman CYR"/>
          <w:sz w:val="24"/>
          <w:szCs w:val="24"/>
        </w:rPr>
        <w:t>дств кр</w:t>
      </w:r>
      <w:proofErr w:type="gramEnd"/>
      <w:r w:rsidRPr="00943341">
        <w:rPr>
          <w:rFonts w:ascii="Times New Roman CYR" w:hAnsi="Times New Roman CYR" w:cs="Times New Roman CYR"/>
          <w:sz w:val="24"/>
          <w:szCs w:val="24"/>
        </w:rPr>
        <w:t>аевого и местного бюджетов объем строительно-монтажных работ на территории Эвенкийского района, выполненных по договорам со строительным</w:t>
      </w:r>
      <w:r w:rsidR="00943341">
        <w:rPr>
          <w:rFonts w:ascii="Times New Roman CYR" w:hAnsi="Times New Roman CYR" w:cs="Times New Roman CYR"/>
          <w:sz w:val="24"/>
          <w:szCs w:val="24"/>
        </w:rPr>
        <w:t xml:space="preserve">и организациями, составил </w:t>
      </w:r>
      <w:r w:rsidRPr="00943341">
        <w:rPr>
          <w:rFonts w:ascii="Times New Roman CYR" w:hAnsi="Times New Roman CYR" w:cs="Times New Roman CYR"/>
          <w:sz w:val="24"/>
          <w:szCs w:val="24"/>
        </w:rPr>
        <w:t xml:space="preserve">102500,198 тыс. рублей. В 2023 году в отношении муниципальных учреждений социальной инфраструктуры Эвенкийского муниципального района проведены следующие работы: </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xml:space="preserve">- текущий ремонт объекта МБУК «Эвенкийский районный культурно - </w:t>
      </w:r>
      <w:proofErr w:type="spellStart"/>
      <w:r w:rsidRPr="00943341">
        <w:rPr>
          <w:rFonts w:ascii="Times New Roman CYR" w:hAnsi="Times New Roman CYR" w:cs="Times New Roman CYR"/>
          <w:sz w:val="24"/>
          <w:szCs w:val="24"/>
        </w:rPr>
        <w:t>досуговый</w:t>
      </w:r>
      <w:proofErr w:type="spellEnd"/>
      <w:r w:rsidRPr="00943341">
        <w:rPr>
          <w:rFonts w:ascii="Times New Roman CYR" w:hAnsi="Times New Roman CYR" w:cs="Times New Roman CYR"/>
          <w:sz w:val="24"/>
          <w:szCs w:val="24"/>
        </w:rPr>
        <w:t xml:space="preserve"> центр» филиал Центра народного творчества в п. Тура;</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текущий ремонт здания МБУ ДО «</w:t>
      </w:r>
      <w:proofErr w:type="spellStart"/>
      <w:r w:rsidRPr="00943341">
        <w:rPr>
          <w:rFonts w:ascii="Times New Roman CYR" w:hAnsi="Times New Roman CYR" w:cs="Times New Roman CYR"/>
          <w:sz w:val="24"/>
          <w:szCs w:val="24"/>
        </w:rPr>
        <w:t>Ванаварская</w:t>
      </w:r>
      <w:proofErr w:type="spellEnd"/>
      <w:r w:rsidRPr="00943341">
        <w:rPr>
          <w:rFonts w:ascii="Times New Roman CYR" w:hAnsi="Times New Roman CYR" w:cs="Times New Roman CYR"/>
          <w:sz w:val="24"/>
          <w:szCs w:val="24"/>
        </w:rPr>
        <w:t xml:space="preserve"> детская школа искусств»;</w:t>
      </w:r>
    </w:p>
    <w:p w:rsidR="00D117B7" w:rsidRPr="00943341" w:rsidRDefault="00D117B7" w:rsidP="00D117B7">
      <w:p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текущий ремонт кровли объекта МБДОУ «Детский сад № 2 «</w:t>
      </w:r>
      <w:proofErr w:type="spellStart"/>
      <w:r w:rsidRPr="00943341">
        <w:rPr>
          <w:rFonts w:ascii="Times New Roman CYR" w:hAnsi="Times New Roman CYR" w:cs="Times New Roman CYR"/>
          <w:sz w:val="24"/>
          <w:szCs w:val="24"/>
        </w:rPr>
        <w:t>Асиктакан</w:t>
      </w:r>
      <w:proofErr w:type="spellEnd"/>
      <w:r w:rsidRPr="00943341">
        <w:rPr>
          <w:rFonts w:ascii="Times New Roman CYR" w:hAnsi="Times New Roman CYR" w:cs="Times New Roman CYR"/>
          <w:sz w:val="24"/>
          <w:szCs w:val="24"/>
        </w:rPr>
        <w:t>» п.Тура;</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xml:space="preserve">- устранение аварийного состояния строительных конструкций здания школы МКОУ «Туринская средняя школа-интернат им. А.Н. Немтушкина» в п. Тура. Также проведено визуальное обследование и разработка технического решения на усиление участка стенового ограждения главного учебного корпуса здания МКОУ «Туринская средняя школа-интернат им. </w:t>
      </w:r>
      <w:proofErr w:type="spellStart"/>
      <w:r w:rsidRPr="00943341">
        <w:rPr>
          <w:rFonts w:ascii="Times New Roman CYR" w:hAnsi="Times New Roman CYR" w:cs="Times New Roman CYR"/>
          <w:sz w:val="24"/>
          <w:szCs w:val="24"/>
        </w:rPr>
        <w:t>Алитета</w:t>
      </w:r>
      <w:proofErr w:type="spellEnd"/>
      <w:r w:rsidRPr="00943341">
        <w:rPr>
          <w:rFonts w:ascii="Times New Roman CYR" w:hAnsi="Times New Roman CYR" w:cs="Times New Roman CYR"/>
          <w:sz w:val="24"/>
          <w:szCs w:val="24"/>
        </w:rPr>
        <w:t xml:space="preserve"> Николаевича Немтушкина» в п. Тура;</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текущий ремонт здания МБОУ «Тур</w:t>
      </w:r>
      <w:r w:rsidR="00943341">
        <w:rPr>
          <w:rFonts w:ascii="Times New Roman CYR" w:hAnsi="Times New Roman CYR" w:cs="Times New Roman CYR"/>
          <w:sz w:val="24"/>
          <w:szCs w:val="24"/>
        </w:rPr>
        <w:t>инская средняя школа» п. Тура.</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Также выполнены инженерно-геодезические изыскания, и корректировка технических решений на ремонтно-восстановительные мероприятия здания МБОУ «Туринская средняя школа». В 2024 году работы по текущему ремонту здания продолжатся;</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текущий ремонт здания МКОУ «</w:t>
      </w:r>
      <w:proofErr w:type="spellStart"/>
      <w:r w:rsidRPr="00943341">
        <w:rPr>
          <w:rFonts w:ascii="Times New Roman CYR" w:hAnsi="Times New Roman CYR" w:cs="Times New Roman CYR"/>
          <w:sz w:val="24"/>
          <w:szCs w:val="24"/>
        </w:rPr>
        <w:t>Тутончанская</w:t>
      </w:r>
      <w:proofErr w:type="spellEnd"/>
      <w:r w:rsidRPr="00943341">
        <w:rPr>
          <w:rFonts w:ascii="Times New Roman CYR" w:hAnsi="Times New Roman CYR" w:cs="Times New Roman CYR"/>
          <w:sz w:val="24"/>
          <w:szCs w:val="24"/>
        </w:rPr>
        <w:t xml:space="preserve"> средняя школа» в п. </w:t>
      </w:r>
      <w:proofErr w:type="spellStart"/>
      <w:r w:rsidRPr="00943341">
        <w:rPr>
          <w:rFonts w:ascii="Times New Roman CYR" w:hAnsi="Times New Roman CYR" w:cs="Times New Roman CYR"/>
          <w:sz w:val="24"/>
          <w:szCs w:val="24"/>
        </w:rPr>
        <w:t>Тутончаны</w:t>
      </w:r>
      <w:proofErr w:type="spellEnd"/>
      <w:r w:rsidRPr="00943341">
        <w:rPr>
          <w:rFonts w:ascii="Times New Roman CYR" w:hAnsi="Times New Roman CYR" w:cs="Times New Roman CYR"/>
          <w:sz w:val="24"/>
          <w:szCs w:val="24"/>
        </w:rPr>
        <w:t>;</w:t>
      </w:r>
    </w:p>
    <w:p w:rsidR="00D117B7" w:rsidRPr="00943341" w:rsidRDefault="00D117B7" w:rsidP="00D117B7">
      <w:p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xml:space="preserve">- </w:t>
      </w:r>
      <w:proofErr w:type="gramStart"/>
      <w:r w:rsidRPr="00943341">
        <w:rPr>
          <w:rFonts w:ascii="Times New Roman CYR" w:hAnsi="Times New Roman CYR" w:cs="Times New Roman CYR"/>
          <w:sz w:val="24"/>
          <w:szCs w:val="24"/>
        </w:rPr>
        <w:t>построено и введено</w:t>
      </w:r>
      <w:proofErr w:type="gramEnd"/>
      <w:r w:rsidRPr="00943341">
        <w:rPr>
          <w:rFonts w:ascii="Times New Roman CYR" w:hAnsi="Times New Roman CYR" w:cs="Times New Roman CYR"/>
          <w:sz w:val="24"/>
          <w:szCs w:val="24"/>
        </w:rPr>
        <w:t xml:space="preserve"> в эксплуатацию здание «Центр развития образования» </w:t>
      </w:r>
      <w:r w:rsidR="00943341">
        <w:rPr>
          <w:rFonts w:ascii="Times New Roman CYR" w:hAnsi="Times New Roman CYR" w:cs="Times New Roman CYR"/>
          <w:sz w:val="24"/>
          <w:szCs w:val="24"/>
        </w:rPr>
        <w:t xml:space="preserve">               </w:t>
      </w:r>
      <w:r w:rsidRPr="00943341">
        <w:rPr>
          <w:rFonts w:ascii="Times New Roman CYR" w:hAnsi="Times New Roman CYR" w:cs="Times New Roman CYR"/>
          <w:sz w:val="24"/>
          <w:szCs w:val="24"/>
        </w:rPr>
        <w:t xml:space="preserve">в п. </w:t>
      </w:r>
      <w:proofErr w:type="spellStart"/>
      <w:r w:rsidRPr="00943341">
        <w:rPr>
          <w:rFonts w:ascii="Times New Roman CYR" w:hAnsi="Times New Roman CYR" w:cs="Times New Roman CYR"/>
          <w:sz w:val="24"/>
          <w:szCs w:val="24"/>
        </w:rPr>
        <w:t>Тутончаны</w:t>
      </w:r>
      <w:proofErr w:type="spellEnd"/>
      <w:r w:rsidRPr="00943341">
        <w:rPr>
          <w:rFonts w:ascii="Times New Roman CYR" w:hAnsi="Times New Roman CYR" w:cs="Times New Roman CYR"/>
          <w:sz w:val="24"/>
          <w:szCs w:val="24"/>
        </w:rPr>
        <w:t>.</w:t>
      </w:r>
    </w:p>
    <w:p w:rsidR="004F24FF" w:rsidRPr="00943341" w:rsidRDefault="00D117B7" w:rsidP="004F24FF">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Разработана проектно-сметная документация на строительство и капитальный ремонт на о</w:t>
      </w:r>
      <w:r w:rsidR="004F24FF">
        <w:rPr>
          <w:rFonts w:ascii="Times New Roman CYR" w:hAnsi="Times New Roman CYR" w:cs="Times New Roman CYR"/>
          <w:sz w:val="24"/>
          <w:szCs w:val="24"/>
        </w:rPr>
        <w:t>бщую сумму 4498,869 тыс. рублей</w:t>
      </w:r>
      <w:r w:rsidRPr="00943341">
        <w:rPr>
          <w:rFonts w:ascii="Times New Roman CYR" w:hAnsi="Times New Roman CYR" w:cs="Times New Roman CYR"/>
          <w:sz w:val="24"/>
          <w:szCs w:val="24"/>
        </w:rPr>
        <w:t xml:space="preserve">: </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lastRenderedPageBreak/>
        <w:t xml:space="preserve">- монтаж некапитального здания Дома Культуры на 50 мест сборно-разборного типа для нужд МБУК «Байкитская клубная система» Эвенкийского муниципального района в п. </w:t>
      </w:r>
      <w:proofErr w:type="spellStart"/>
      <w:r w:rsidRPr="00943341">
        <w:rPr>
          <w:rFonts w:ascii="Times New Roman CYR" w:hAnsi="Times New Roman CYR" w:cs="Times New Roman CYR"/>
          <w:sz w:val="24"/>
          <w:szCs w:val="24"/>
        </w:rPr>
        <w:t>Суломай</w:t>
      </w:r>
      <w:proofErr w:type="spellEnd"/>
      <w:r w:rsidRPr="00943341">
        <w:rPr>
          <w:rFonts w:ascii="Times New Roman CYR" w:hAnsi="Times New Roman CYR" w:cs="Times New Roman CYR"/>
          <w:sz w:val="24"/>
          <w:szCs w:val="24"/>
        </w:rPr>
        <w:t>. Выполнение данных мероприятий запланировано на 2024 год;</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капитальный ремонт здания МБУК «</w:t>
      </w:r>
      <w:proofErr w:type="spellStart"/>
      <w:r w:rsidRPr="00943341">
        <w:rPr>
          <w:rFonts w:ascii="Times New Roman CYR" w:hAnsi="Times New Roman CYR" w:cs="Times New Roman CYR"/>
          <w:sz w:val="24"/>
          <w:szCs w:val="24"/>
        </w:rPr>
        <w:t>Ванаварская</w:t>
      </w:r>
      <w:proofErr w:type="spellEnd"/>
      <w:r w:rsidRPr="00943341">
        <w:rPr>
          <w:rFonts w:ascii="Times New Roman CYR" w:hAnsi="Times New Roman CYR" w:cs="Times New Roman CYR"/>
          <w:sz w:val="24"/>
          <w:szCs w:val="24"/>
        </w:rPr>
        <w:t xml:space="preserve"> клубная система».</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Кроме того, проведено детальное обследование конструктивных элементов и систем инженерного обеспечения помещений МБУК «Эвенкийская централизованная библиотечная система» - филиала «Детская библиотека» п. Тура.</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xml:space="preserve">В целях реализации муниципальных программ «Культура Эвенкии» и «Развитие образования </w:t>
      </w:r>
      <w:proofErr w:type="gramStart"/>
      <w:r w:rsidRPr="00943341">
        <w:rPr>
          <w:rFonts w:ascii="Times New Roman CYR" w:hAnsi="Times New Roman CYR" w:cs="Times New Roman CYR"/>
          <w:sz w:val="24"/>
          <w:szCs w:val="24"/>
        </w:rPr>
        <w:t>Эвенкийского</w:t>
      </w:r>
      <w:proofErr w:type="gramEnd"/>
      <w:r w:rsidRPr="00943341">
        <w:rPr>
          <w:rFonts w:ascii="Times New Roman CYR" w:hAnsi="Times New Roman CYR" w:cs="Times New Roman CYR"/>
          <w:sz w:val="24"/>
          <w:szCs w:val="24"/>
        </w:rPr>
        <w:t xml:space="preserve"> муниципального района» на 2024 год запланировано:</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xml:space="preserve">- приобретение и монтаж модульного здания МБУК «Байкитская клубная система» филиал сельский дом культуры п. </w:t>
      </w:r>
      <w:proofErr w:type="spellStart"/>
      <w:r w:rsidRPr="00943341">
        <w:rPr>
          <w:rFonts w:ascii="Times New Roman CYR" w:hAnsi="Times New Roman CYR" w:cs="Times New Roman CYR"/>
          <w:sz w:val="24"/>
          <w:szCs w:val="24"/>
        </w:rPr>
        <w:t>Суломай</w:t>
      </w:r>
      <w:proofErr w:type="spellEnd"/>
      <w:r w:rsidRPr="00943341">
        <w:rPr>
          <w:rFonts w:ascii="Times New Roman CYR" w:hAnsi="Times New Roman CYR" w:cs="Times New Roman CYR"/>
          <w:sz w:val="24"/>
          <w:szCs w:val="24"/>
        </w:rPr>
        <w:t>;</w:t>
      </w:r>
    </w:p>
    <w:p w:rsidR="00D117B7" w:rsidRPr="00943341" w:rsidRDefault="00D117B7" w:rsidP="00D117B7">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завершение работ по разработке проектно-сметной документации на капитальный ремонт здания дома культуры в с. Байкит МБУК «Байкитская клубная система» ЭМР с проведением государственной экспертизы. Разработка осуществляется за счет средств иного межбюджетного трансферта из краевого бюджета в 2023-2024 годах, предоставленного министерством культуры Красноярского края;</w:t>
      </w:r>
    </w:p>
    <w:p w:rsidR="00D117B7" w:rsidRPr="00943341" w:rsidRDefault="00D117B7" w:rsidP="00D117B7">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выполнение работ по текущему ремонту здания МКОУ «Суриндинская основная школа» ЭМР;</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xml:space="preserve">- выполнение работ по текущему ремонту здания школы филиала МКОУ «Туринская средняя школа-интернат им. А.Н. Немтушкина» </w:t>
      </w:r>
      <w:proofErr w:type="spellStart"/>
      <w:r w:rsidRPr="00943341">
        <w:rPr>
          <w:rFonts w:ascii="Times New Roman CYR" w:hAnsi="Times New Roman CYR" w:cs="Times New Roman CYR"/>
          <w:sz w:val="24"/>
          <w:szCs w:val="24"/>
        </w:rPr>
        <w:t>Кислоканская</w:t>
      </w:r>
      <w:proofErr w:type="spellEnd"/>
      <w:r w:rsidRPr="00943341">
        <w:rPr>
          <w:rFonts w:ascii="Times New Roman CYR" w:hAnsi="Times New Roman CYR" w:cs="Times New Roman CYR"/>
          <w:sz w:val="24"/>
          <w:szCs w:val="24"/>
        </w:rPr>
        <w:t xml:space="preserve"> основная школа-детский сад;</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выполнение текущего ремонта здания филиала МБОУ ВСШ ЭМР «</w:t>
      </w:r>
      <w:proofErr w:type="spellStart"/>
      <w:r w:rsidRPr="00943341">
        <w:rPr>
          <w:rFonts w:ascii="Times New Roman CYR" w:hAnsi="Times New Roman CYR" w:cs="Times New Roman CYR"/>
          <w:sz w:val="24"/>
          <w:szCs w:val="24"/>
        </w:rPr>
        <w:t>Стрелковская</w:t>
      </w:r>
      <w:proofErr w:type="spellEnd"/>
      <w:r w:rsidRPr="00943341">
        <w:rPr>
          <w:rFonts w:ascii="Times New Roman CYR" w:hAnsi="Times New Roman CYR" w:cs="Times New Roman CYR"/>
          <w:sz w:val="24"/>
          <w:szCs w:val="24"/>
        </w:rPr>
        <w:t xml:space="preserve"> средняя школа-детский сад»;</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выполнение работ по текущему ремонту здания МБОУ «Туринская средняя школа» п. Тура;</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текущий ремонт кровли здания интерната МБОУ «Байкитская средняя школа» ЭМР;</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разработка проектно-сметной документации на реконструкцию здания интерната МБОУ «Байкитская средняя школа» ЭМР;</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выполнение работ по обследованию здания МБДОУ «Детский сад № 4 «</w:t>
      </w:r>
      <w:proofErr w:type="spellStart"/>
      <w:r w:rsidRPr="00943341">
        <w:rPr>
          <w:rFonts w:ascii="Times New Roman CYR" w:hAnsi="Times New Roman CYR" w:cs="Times New Roman CYR"/>
          <w:sz w:val="24"/>
          <w:szCs w:val="24"/>
        </w:rPr>
        <w:t>Осиктакан</w:t>
      </w:r>
      <w:proofErr w:type="spellEnd"/>
      <w:r w:rsidRPr="00943341">
        <w:rPr>
          <w:rFonts w:ascii="Times New Roman CYR" w:hAnsi="Times New Roman CYR" w:cs="Times New Roman CYR"/>
          <w:sz w:val="24"/>
          <w:szCs w:val="24"/>
        </w:rPr>
        <w:t>» п. Тура ЭМР;</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выполнение работ по обследованию фундамента и крыши здания МБДОУ «Детский сад № 1 «Одуванчик» п. Тура» ЭМР.</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В рамках реализации муниципальной программы «Развитие физической культуры и спорта в Эвенкийском муниципальном районе» в 2024 году запланировано выполнение работ по текущему ремонту МБОУ ДО «</w:t>
      </w:r>
      <w:proofErr w:type="gramStart"/>
      <w:r w:rsidRPr="00943341">
        <w:rPr>
          <w:rFonts w:ascii="Times New Roman CYR" w:hAnsi="Times New Roman CYR" w:cs="Times New Roman CYR"/>
          <w:sz w:val="24"/>
          <w:szCs w:val="24"/>
        </w:rPr>
        <w:t>Спортивная</w:t>
      </w:r>
      <w:proofErr w:type="gramEnd"/>
      <w:r w:rsidRPr="00943341">
        <w:rPr>
          <w:rFonts w:ascii="Times New Roman CYR" w:hAnsi="Times New Roman CYR" w:cs="Times New Roman CYR"/>
          <w:sz w:val="24"/>
          <w:szCs w:val="24"/>
        </w:rPr>
        <w:t xml:space="preserve"> школа» филиал с. Байкит.</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943341">
        <w:rPr>
          <w:rFonts w:ascii="Times New Roman CYR" w:hAnsi="Times New Roman CYR" w:cs="Times New Roman CYR"/>
          <w:sz w:val="24"/>
          <w:szCs w:val="24"/>
        </w:rPr>
        <w:t>В рамках реализации региональной программы капитального ремонта общего имущества в многоквартирных домах, расположенных на территории Красноярского края в 2023 году в Эвенкийском муниципальном районе выполнены работы по капитальному ремонту в 9 многоквартирных домах.</w:t>
      </w:r>
      <w:proofErr w:type="gramEnd"/>
    </w:p>
    <w:p w:rsidR="00D117B7" w:rsidRPr="00943341" w:rsidRDefault="00D117B7" w:rsidP="00D117B7">
      <w:pPr>
        <w:widowControl w:val="0"/>
        <w:autoSpaceDE w:val="0"/>
        <w:autoSpaceDN w:val="0"/>
        <w:adjustRightInd w:val="0"/>
        <w:spacing w:after="0" w:line="240" w:lineRule="auto"/>
        <w:rPr>
          <w:rFonts w:ascii="Times New Roman CYR" w:hAnsi="Times New Roman CYR" w:cs="Times New Roman CYR"/>
          <w:color w:val="000000"/>
          <w:sz w:val="24"/>
          <w:szCs w:val="24"/>
        </w:rPr>
      </w:pPr>
    </w:p>
    <w:p w:rsidR="00D117B7" w:rsidRPr="00943341" w:rsidRDefault="00D117B7" w:rsidP="00D117B7">
      <w:pPr>
        <w:widowControl w:val="0"/>
        <w:autoSpaceDE w:val="0"/>
        <w:autoSpaceDN w:val="0"/>
        <w:adjustRightInd w:val="0"/>
        <w:spacing w:after="0" w:line="240" w:lineRule="auto"/>
        <w:rPr>
          <w:rFonts w:ascii="Times New Roman CYR" w:hAnsi="Times New Roman CYR" w:cs="Times New Roman CYR"/>
          <w:color w:val="000000"/>
          <w:sz w:val="24"/>
          <w:szCs w:val="24"/>
        </w:rPr>
      </w:pPr>
      <w:r w:rsidRPr="00943341">
        <w:rPr>
          <w:rFonts w:ascii="Times New Roman CYR" w:hAnsi="Times New Roman CYR" w:cs="Times New Roman CYR"/>
          <w:b/>
          <w:bCs/>
          <w:color w:val="000000"/>
          <w:sz w:val="24"/>
          <w:szCs w:val="24"/>
        </w:rPr>
        <w:t>4.1. Жилищное строительство</w:t>
      </w:r>
    </w:p>
    <w:p w:rsidR="00D117B7" w:rsidRPr="00943341" w:rsidRDefault="00D117B7" w:rsidP="00D117B7">
      <w:pPr>
        <w:widowControl w:val="0"/>
        <w:autoSpaceDE w:val="0"/>
        <w:autoSpaceDN w:val="0"/>
        <w:adjustRightInd w:val="0"/>
        <w:spacing w:after="0" w:line="240" w:lineRule="auto"/>
        <w:rPr>
          <w:rFonts w:ascii="Times New Roman CYR" w:hAnsi="Times New Roman CYR" w:cs="Times New Roman CYR"/>
          <w:sz w:val="24"/>
          <w:szCs w:val="24"/>
        </w:rPr>
      </w:pP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rPr>
      </w:pPr>
      <w:r w:rsidRPr="00943341">
        <w:rPr>
          <w:rFonts w:ascii="Times New Roman CYR" w:hAnsi="Times New Roman CYR" w:cs="Times New Roman CYR"/>
          <w:sz w:val="24"/>
          <w:szCs w:val="24"/>
        </w:rPr>
        <w:t xml:space="preserve">Приоритетными задачами в строительной отрасли района являются сохранение объемов строительства, реализация мер по повышению доступности жилья и улучшению жилищных условий граждан. </w:t>
      </w:r>
    </w:p>
    <w:p w:rsidR="00D117B7" w:rsidRPr="00943341" w:rsidRDefault="00D117B7" w:rsidP="00D117B7">
      <w:pPr>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943341">
        <w:rPr>
          <w:rFonts w:ascii="Times New Roman CYR" w:hAnsi="Times New Roman CYR" w:cs="Times New Roman CYR"/>
          <w:sz w:val="24"/>
          <w:szCs w:val="24"/>
        </w:rPr>
        <w:t xml:space="preserve">В 2023 году на территории поселений муниципального района за счет всех источников финансирования введены в эксплуатацию объекты жилого назначения, общей площадью </w:t>
      </w:r>
      <w:r w:rsidRPr="00943341">
        <w:rPr>
          <w:rFonts w:ascii="Times New Roman CYR" w:hAnsi="Times New Roman CYR" w:cs="Times New Roman CYR"/>
          <w:sz w:val="24"/>
          <w:szCs w:val="24"/>
          <w:u w:color="FF0000"/>
        </w:rPr>
        <w:t xml:space="preserve">12724 кв. м., что в 2,1 раза больше показателя 2022 года. Увеличение связано с вводом в </w:t>
      </w:r>
      <w:r w:rsidRPr="00943341">
        <w:rPr>
          <w:rFonts w:ascii="Times New Roman CYR" w:hAnsi="Times New Roman CYR" w:cs="Times New Roman CYR"/>
          <w:sz w:val="24"/>
          <w:szCs w:val="24"/>
          <w:u w:color="FF0000"/>
        </w:rPr>
        <w:lastRenderedPageBreak/>
        <w:t xml:space="preserve">действие юридическим лицом 3 здания жилого назначения (общежития) общей площадью 7566 кв.м. </w:t>
      </w:r>
    </w:p>
    <w:p w:rsidR="00D117B7" w:rsidRPr="00943341" w:rsidRDefault="00D117B7" w:rsidP="00D117B7">
      <w:pPr>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943341">
        <w:rPr>
          <w:rFonts w:ascii="Times New Roman CYR" w:hAnsi="Times New Roman CYR" w:cs="Times New Roman CYR"/>
          <w:sz w:val="24"/>
          <w:szCs w:val="24"/>
          <w:u w:color="FF0000"/>
        </w:rPr>
        <w:t>Из общего объема 12724 кв.м. в эксплуатацию введены объекты:</w:t>
      </w:r>
    </w:p>
    <w:p w:rsidR="00D117B7" w:rsidRPr="00943341" w:rsidRDefault="00D117B7" w:rsidP="00D117B7">
      <w:pPr>
        <w:widowControl w:val="0"/>
        <w:numPr>
          <w:ilvl w:val="0"/>
          <w:numId w:val="2"/>
        </w:numPr>
        <w:autoSpaceDE w:val="0"/>
        <w:autoSpaceDN w:val="0"/>
        <w:adjustRightInd w:val="0"/>
        <w:spacing w:after="0" w:line="240" w:lineRule="auto"/>
        <w:ind w:firstLine="567"/>
        <w:jc w:val="both"/>
        <w:rPr>
          <w:rFonts w:ascii="Times New Roman CYR" w:hAnsi="Times New Roman CYR" w:cs="Times New Roman CYR"/>
          <w:sz w:val="24"/>
          <w:szCs w:val="24"/>
          <w:u w:color="FF0000"/>
        </w:rPr>
      </w:pPr>
      <w:r w:rsidRPr="00943341">
        <w:rPr>
          <w:rFonts w:ascii="Times New Roman CYR" w:hAnsi="Times New Roman CYR" w:cs="Times New Roman CYR"/>
          <w:sz w:val="24"/>
          <w:szCs w:val="24"/>
          <w:u w:color="FF0000"/>
        </w:rPr>
        <w:t xml:space="preserve"> индивидуальное жилищное строительство в районе (общей площадью 5158 кв.м.) осуществлялось:</w:t>
      </w:r>
    </w:p>
    <w:p w:rsidR="00D117B7" w:rsidRPr="00943341" w:rsidRDefault="00D117B7" w:rsidP="00D117B7">
      <w:pPr>
        <w:widowControl w:val="0"/>
        <w:autoSpaceDE w:val="0"/>
        <w:autoSpaceDN w:val="0"/>
        <w:adjustRightInd w:val="0"/>
        <w:spacing w:after="0" w:line="240" w:lineRule="auto"/>
        <w:ind w:left="567"/>
        <w:jc w:val="both"/>
        <w:rPr>
          <w:rFonts w:ascii="Times New Roman CYR" w:hAnsi="Times New Roman CYR" w:cs="Times New Roman CYR"/>
          <w:sz w:val="24"/>
          <w:szCs w:val="24"/>
          <w:u w:color="FF0000"/>
        </w:rPr>
      </w:pPr>
      <w:r w:rsidRPr="00943341">
        <w:rPr>
          <w:rFonts w:ascii="Times New Roman CYR" w:hAnsi="Times New Roman CYR" w:cs="Times New Roman CYR"/>
          <w:sz w:val="24"/>
          <w:szCs w:val="24"/>
          <w:u w:color="FF0000"/>
        </w:rPr>
        <w:t>- за счет собственных сре</w:t>
      </w:r>
      <w:proofErr w:type="gramStart"/>
      <w:r w:rsidRPr="00943341">
        <w:rPr>
          <w:rFonts w:ascii="Times New Roman CYR" w:hAnsi="Times New Roman CYR" w:cs="Times New Roman CYR"/>
          <w:sz w:val="24"/>
          <w:szCs w:val="24"/>
          <w:u w:color="FF0000"/>
        </w:rPr>
        <w:t>дств гр</w:t>
      </w:r>
      <w:proofErr w:type="gramEnd"/>
      <w:r w:rsidRPr="00943341">
        <w:rPr>
          <w:rFonts w:ascii="Times New Roman CYR" w:hAnsi="Times New Roman CYR" w:cs="Times New Roman CYR"/>
          <w:sz w:val="24"/>
          <w:szCs w:val="24"/>
          <w:u w:color="FF0000"/>
        </w:rPr>
        <w:t>аждан;</w:t>
      </w:r>
    </w:p>
    <w:p w:rsidR="00D117B7" w:rsidRPr="00943341" w:rsidRDefault="00D117B7" w:rsidP="00D117B7">
      <w:pPr>
        <w:widowControl w:val="0"/>
        <w:tabs>
          <w:tab w:val="left" w:pos="567"/>
          <w:tab w:val="left" w:pos="993"/>
        </w:tabs>
        <w:autoSpaceDE w:val="0"/>
        <w:autoSpaceDN w:val="0"/>
        <w:adjustRightInd w:val="0"/>
        <w:spacing w:after="0" w:line="240" w:lineRule="auto"/>
        <w:jc w:val="both"/>
        <w:rPr>
          <w:rFonts w:ascii="Times New Roman CYR" w:hAnsi="Times New Roman CYR" w:cs="Times New Roman CYR"/>
          <w:sz w:val="24"/>
          <w:szCs w:val="24"/>
          <w:u w:color="FF0000"/>
        </w:rPr>
      </w:pPr>
      <w:r w:rsidRPr="00943341">
        <w:rPr>
          <w:rFonts w:ascii="Times New Roman CYR" w:hAnsi="Times New Roman CYR" w:cs="Times New Roman CYR"/>
          <w:sz w:val="24"/>
          <w:szCs w:val="24"/>
          <w:u w:color="FF0000"/>
        </w:rPr>
        <w:tab/>
      </w:r>
      <w:proofErr w:type="gramStart"/>
      <w:r w:rsidRPr="00943341">
        <w:rPr>
          <w:rFonts w:ascii="Times New Roman CYR" w:hAnsi="Times New Roman CYR" w:cs="Times New Roman CYR"/>
          <w:sz w:val="24"/>
          <w:szCs w:val="24"/>
          <w:u w:color="FF0000"/>
        </w:rPr>
        <w:t>- в рамках подпрограммы «Социальное развитие села на территории Эвенкийского муниципального района» МП «Улучшение жилищных условий жителей Эвенкийского муниципального района», где доля средств районного бюджета составляет не более 65% и граждан не менее 35% от стоимости строительства жилья, на территории 3 сельских поселений (п.п.</w:t>
      </w:r>
      <w:proofErr w:type="gramEnd"/>
      <w:r w:rsidRPr="00943341">
        <w:rPr>
          <w:rFonts w:ascii="Times New Roman CYR" w:hAnsi="Times New Roman CYR" w:cs="Times New Roman CYR"/>
          <w:sz w:val="24"/>
          <w:szCs w:val="24"/>
          <w:u w:color="FF0000"/>
        </w:rPr>
        <w:t xml:space="preserve"> Ессей, </w:t>
      </w:r>
      <w:proofErr w:type="spellStart"/>
      <w:r w:rsidRPr="00943341">
        <w:rPr>
          <w:rFonts w:ascii="Times New Roman CYR" w:hAnsi="Times New Roman CYR" w:cs="Times New Roman CYR"/>
          <w:sz w:val="24"/>
          <w:szCs w:val="24"/>
          <w:u w:color="FF0000"/>
        </w:rPr>
        <w:t>Чиринда</w:t>
      </w:r>
      <w:proofErr w:type="spellEnd"/>
      <w:r w:rsidRPr="00943341">
        <w:rPr>
          <w:rFonts w:ascii="Times New Roman CYR" w:hAnsi="Times New Roman CYR" w:cs="Times New Roman CYR"/>
          <w:sz w:val="24"/>
          <w:szCs w:val="24"/>
          <w:u w:color="FF0000"/>
        </w:rPr>
        <w:t>, Бурный) построено и находятся в стадии оформления 6 жилых домов общей площадью 402 кв. м.</w:t>
      </w:r>
    </w:p>
    <w:p w:rsidR="00D117B7" w:rsidRPr="00943341" w:rsidRDefault="00D117B7" w:rsidP="00D117B7">
      <w:pPr>
        <w:widowControl w:val="0"/>
        <w:tabs>
          <w:tab w:val="left" w:pos="567"/>
          <w:tab w:val="left" w:pos="993"/>
        </w:tabs>
        <w:autoSpaceDE w:val="0"/>
        <w:autoSpaceDN w:val="0"/>
        <w:adjustRightInd w:val="0"/>
        <w:spacing w:after="0" w:line="240" w:lineRule="auto"/>
        <w:jc w:val="both"/>
        <w:rPr>
          <w:rFonts w:ascii="Times New Roman CYR" w:hAnsi="Times New Roman CYR" w:cs="Times New Roman CYR"/>
          <w:sz w:val="24"/>
          <w:szCs w:val="24"/>
          <w:u w:color="FF0000"/>
        </w:rPr>
      </w:pPr>
      <w:r w:rsidRPr="00943341">
        <w:rPr>
          <w:rFonts w:ascii="Times New Roman CYR" w:hAnsi="Times New Roman CYR" w:cs="Times New Roman CYR"/>
          <w:sz w:val="24"/>
          <w:szCs w:val="24"/>
          <w:u w:color="FF0000"/>
        </w:rPr>
        <w:tab/>
      </w:r>
      <w:proofErr w:type="gramStart"/>
      <w:r w:rsidRPr="00943341">
        <w:rPr>
          <w:rFonts w:ascii="Times New Roman CYR" w:hAnsi="Times New Roman CYR" w:cs="Times New Roman CYR"/>
          <w:sz w:val="24"/>
          <w:szCs w:val="24"/>
          <w:u w:color="FF0000"/>
        </w:rPr>
        <w:t>- в рамках реализации муниципальных программ сельских поселений района «Устойчивое развитие муниципального образования»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жилищного фонда поселка» построено и введено 5 жилых домов общей площадь</w:t>
      </w:r>
      <w:r w:rsidR="005C71D9">
        <w:rPr>
          <w:rFonts w:ascii="Times New Roman CYR" w:hAnsi="Times New Roman CYR" w:cs="Times New Roman CYR"/>
          <w:sz w:val="24"/>
          <w:szCs w:val="24"/>
          <w:u w:color="FF0000"/>
        </w:rPr>
        <w:t xml:space="preserve">ю 288 кв. м,: в </w:t>
      </w:r>
      <w:proofErr w:type="spellStart"/>
      <w:r w:rsidR="005C71D9">
        <w:rPr>
          <w:rFonts w:ascii="Times New Roman CYR" w:hAnsi="Times New Roman CYR" w:cs="Times New Roman CYR"/>
          <w:sz w:val="24"/>
          <w:szCs w:val="24"/>
          <w:u w:color="FF0000"/>
        </w:rPr>
        <w:t>пп</w:t>
      </w:r>
      <w:proofErr w:type="spellEnd"/>
      <w:r w:rsidR="005C71D9">
        <w:rPr>
          <w:rFonts w:ascii="Times New Roman CYR" w:hAnsi="Times New Roman CYR" w:cs="Times New Roman CYR"/>
          <w:sz w:val="24"/>
          <w:szCs w:val="24"/>
          <w:u w:color="FF0000"/>
        </w:rPr>
        <w:t>.</w:t>
      </w:r>
      <w:proofErr w:type="gramEnd"/>
      <w:r w:rsidR="005C71D9">
        <w:rPr>
          <w:rFonts w:ascii="Times New Roman CYR" w:hAnsi="Times New Roman CYR" w:cs="Times New Roman CYR"/>
          <w:sz w:val="24"/>
          <w:szCs w:val="24"/>
          <w:u w:color="FF0000"/>
        </w:rPr>
        <w:t xml:space="preserve"> </w:t>
      </w:r>
      <w:proofErr w:type="spellStart"/>
      <w:r w:rsidR="005C71D9">
        <w:rPr>
          <w:rFonts w:ascii="Times New Roman CYR" w:hAnsi="Times New Roman CYR" w:cs="Times New Roman CYR"/>
          <w:sz w:val="24"/>
          <w:szCs w:val="24"/>
          <w:u w:color="FF0000"/>
        </w:rPr>
        <w:t>Суломай</w:t>
      </w:r>
      <w:proofErr w:type="spellEnd"/>
      <w:r w:rsidR="005C71D9">
        <w:rPr>
          <w:rFonts w:ascii="Times New Roman CYR" w:hAnsi="Times New Roman CYR" w:cs="Times New Roman CYR"/>
          <w:sz w:val="24"/>
          <w:szCs w:val="24"/>
          <w:u w:color="FF0000"/>
        </w:rPr>
        <w:t xml:space="preserve">, </w:t>
      </w:r>
      <w:r w:rsidRPr="00943341">
        <w:rPr>
          <w:rFonts w:ascii="Times New Roman CYR" w:hAnsi="Times New Roman CYR" w:cs="Times New Roman CYR"/>
          <w:sz w:val="24"/>
          <w:szCs w:val="24"/>
          <w:u w:color="FF0000"/>
        </w:rPr>
        <w:t xml:space="preserve">Полигус, Ошарово и </w:t>
      </w:r>
      <w:proofErr w:type="spellStart"/>
      <w:r w:rsidRPr="00943341">
        <w:rPr>
          <w:rFonts w:ascii="Times New Roman CYR" w:hAnsi="Times New Roman CYR" w:cs="Times New Roman CYR"/>
          <w:sz w:val="24"/>
          <w:szCs w:val="24"/>
          <w:u w:color="FF0000"/>
        </w:rPr>
        <w:t>Эконда</w:t>
      </w:r>
      <w:proofErr w:type="spellEnd"/>
      <w:r w:rsidRPr="00943341">
        <w:rPr>
          <w:rFonts w:ascii="Times New Roman CYR" w:hAnsi="Times New Roman CYR" w:cs="Times New Roman CYR"/>
          <w:sz w:val="24"/>
          <w:szCs w:val="24"/>
          <w:u w:color="FF0000"/>
        </w:rPr>
        <w:t>.</w:t>
      </w:r>
    </w:p>
    <w:p w:rsidR="00D117B7" w:rsidRPr="00943341" w:rsidRDefault="00D117B7" w:rsidP="00D117B7">
      <w:pPr>
        <w:widowControl w:val="0"/>
        <w:tabs>
          <w:tab w:val="left" w:pos="567"/>
          <w:tab w:val="left" w:pos="993"/>
        </w:tabs>
        <w:autoSpaceDE w:val="0"/>
        <w:autoSpaceDN w:val="0"/>
        <w:adjustRightInd w:val="0"/>
        <w:spacing w:after="0" w:line="240" w:lineRule="auto"/>
        <w:jc w:val="both"/>
        <w:rPr>
          <w:rFonts w:ascii="Times New Roman CYR" w:hAnsi="Times New Roman CYR" w:cs="Times New Roman CYR"/>
          <w:sz w:val="24"/>
          <w:szCs w:val="24"/>
          <w:u w:color="FF0000"/>
        </w:rPr>
      </w:pPr>
      <w:r w:rsidRPr="00943341">
        <w:rPr>
          <w:rFonts w:ascii="Times New Roman CYR" w:hAnsi="Times New Roman CYR" w:cs="Times New Roman CYR"/>
          <w:sz w:val="24"/>
          <w:szCs w:val="24"/>
          <w:u w:color="FF0000"/>
        </w:rPr>
        <w:tab/>
      </w:r>
      <w:proofErr w:type="gramStart"/>
      <w:r w:rsidRPr="00943341">
        <w:rPr>
          <w:rFonts w:ascii="Times New Roman CYR" w:hAnsi="Times New Roman CYR" w:cs="Times New Roman CYR"/>
          <w:sz w:val="24"/>
          <w:szCs w:val="24"/>
          <w:u w:color="FF0000"/>
        </w:rPr>
        <w:t>- в рамках подпрограммы «Поддержка лиц из числа коренных малочисленных народов и лиц, ведущих традиционный образ жизни» государственной программы «Сохранение и развитие традиционного образа жизни и хозяйственной деятельности коренных малочисленных народов Красноярского края», утвержденной Постановлением Правительства Красноярского края № 520-п от 30.09.2013 построено и введено 9 объектов жилого назначения общей площадью 450 кв. м. для граждан из числа КМНС на территории п</w:t>
      </w:r>
      <w:proofErr w:type="gramEnd"/>
      <w:r w:rsidRPr="00943341">
        <w:rPr>
          <w:rFonts w:ascii="Times New Roman CYR" w:hAnsi="Times New Roman CYR" w:cs="Times New Roman CYR"/>
          <w:sz w:val="24"/>
          <w:szCs w:val="24"/>
          <w:u w:color="FF0000"/>
        </w:rPr>
        <w:t xml:space="preserve">. Куюмба – 2 дома, п. Суринда – 1 дом, п. Муторай – 1 дом, п. </w:t>
      </w:r>
      <w:proofErr w:type="spellStart"/>
      <w:r w:rsidRPr="00943341">
        <w:rPr>
          <w:rFonts w:ascii="Times New Roman CYR" w:hAnsi="Times New Roman CYR" w:cs="Times New Roman CYR"/>
          <w:sz w:val="24"/>
          <w:szCs w:val="24"/>
          <w:u w:color="FF0000"/>
        </w:rPr>
        <w:t>Эконда</w:t>
      </w:r>
      <w:proofErr w:type="spellEnd"/>
      <w:r w:rsidRPr="00943341">
        <w:rPr>
          <w:rFonts w:ascii="Times New Roman CYR" w:hAnsi="Times New Roman CYR" w:cs="Times New Roman CYR"/>
          <w:sz w:val="24"/>
          <w:szCs w:val="24"/>
          <w:u w:color="FF0000"/>
        </w:rPr>
        <w:t xml:space="preserve"> – 1 дом, п. Полигус –</w:t>
      </w:r>
      <w:r w:rsidR="005C71D9">
        <w:rPr>
          <w:rFonts w:ascii="Times New Roman CYR" w:hAnsi="Times New Roman CYR" w:cs="Times New Roman CYR"/>
          <w:sz w:val="24"/>
          <w:szCs w:val="24"/>
          <w:u w:color="FF0000"/>
        </w:rPr>
        <w:t xml:space="preserve">    </w:t>
      </w:r>
      <w:r w:rsidRPr="00943341">
        <w:rPr>
          <w:rFonts w:ascii="Times New Roman CYR" w:hAnsi="Times New Roman CYR" w:cs="Times New Roman CYR"/>
          <w:sz w:val="24"/>
          <w:szCs w:val="24"/>
          <w:u w:color="FF0000"/>
        </w:rPr>
        <w:t xml:space="preserve"> 4 дома.</w:t>
      </w:r>
    </w:p>
    <w:p w:rsidR="00D117B7" w:rsidRPr="00943341" w:rsidRDefault="00D117B7" w:rsidP="00943341">
      <w:pPr>
        <w:widowControl w:val="0"/>
        <w:autoSpaceDE w:val="0"/>
        <w:autoSpaceDN w:val="0"/>
        <w:adjustRightInd w:val="0"/>
        <w:spacing w:after="0" w:line="240" w:lineRule="auto"/>
        <w:ind w:firstLine="567"/>
        <w:jc w:val="both"/>
        <w:rPr>
          <w:rFonts w:ascii="Times New Roman CYR" w:hAnsi="Times New Roman CYR" w:cs="Times New Roman CYR"/>
          <w:sz w:val="24"/>
          <w:szCs w:val="24"/>
          <w:u w:color="FF0000"/>
        </w:rPr>
      </w:pPr>
      <w:r w:rsidRPr="00943341">
        <w:rPr>
          <w:rFonts w:ascii="Times New Roman CYR" w:hAnsi="Times New Roman CYR" w:cs="Times New Roman CYR"/>
          <w:sz w:val="24"/>
          <w:szCs w:val="24"/>
          <w:u w:color="FF0000"/>
        </w:rPr>
        <w:t>Всего населением района построено, и введено 57 объектов жилого назначения.</w:t>
      </w:r>
    </w:p>
    <w:p w:rsidR="00D117B7" w:rsidRPr="00943341" w:rsidRDefault="00D117B7" w:rsidP="00D117B7">
      <w:pPr>
        <w:widowControl w:val="0"/>
        <w:numPr>
          <w:ilvl w:val="0"/>
          <w:numId w:val="2"/>
        </w:numPr>
        <w:shd w:val="clear" w:color="auto" w:fill="FFFFFF"/>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943341">
        <w:rPr>
          <w:rFonts w:ascii="Times New Roman CYR" w:hAnsi="Times New Roman CYR" w:cs="Times New Roman CYR"/>
          <w:sz w:val="24"/>
          <w:szCs w:val="24"/>
          <w:u w:color="FF0000"/>
        </w:rPr>
        <w:t>многоквартирное строительство на территории района осуществлялось юридическим лицом ООО «</w:t>
      </w:r>
      <w:proofErr w:type="spellStart"/>
      <w:r w:rsidRPr="00943341">
        <w:rPr>
          <w:rFonts w:ascii="Times New Roman CYR" w:hAnsi="Times New Roman CYR" w:cs="Times New Roman CYR"/>
          <w:sz w:val="24"/>
          <w:szCs w:val="24"/>
          <w:u w:color="FF0000"/>
        </w:rPr>
        <w:t>Славнефть</w:t>
      </w:r>
      <w:proofErr w:type="spellEnd"/>
      <w:r w:rsidRPr="00943341">
        <w:rPr>
          <w:rFonts w:ascii="Times New Roman CYR" w:hAnsi="Times New Roman CYR" w:cs="Times New Roman CYR"/>
          <w:sz w:val="24"/>
          <w:szCs w:val="24"/>
          <w:u w:color="FF0000"/>
        </w:rPr>
        <w:t xml:space="preserve"> - </w:t>
      </w:r>
      <w:proofErr w:type="spellStart"/>
      <w:r w:rsidRPr="00943341">
        <w:rPr>
          <w:rFonts w:ascii="Times New Roman CYR" w:hAnsi="Times New Roman CYR" w:cs="Times New Roman CYR"/>
          <w:sz w:val="24"/>
          <w:szCs w:val="24"/>
          <w:u w:color="FF0000"/>
        </w:rPr>
        <w:t>Красноярскнефтегаз</w:t>
      </w:r>
      <w:proofErr w:type="spellEnd"/>
      <w:r w:rsidRPr="00943341">
        <w:rPr>
          <w:rFonts w:ascii="Times New Roman CYR" w:hAnsi="Times New Roman CYR" w:cs="Times New Roman CYR"/>
          <w:sz w:val="24"/>
          <w:szCs w:val="24"/>
          <w:u w:color="FF0000"/>
        </w:rPr>
        <w:t xml:space="preserve">» в районе </w:t>
      </w:r>
      <w:proofErr w:type="spellStart"/>
      <w:r w:rsidRPr="00943341">
        <w:rPr>
          <w:rFonts w:ascii="Times New Roman CYR" w:hAnsi="Times New Roman CYR" w:cs="Times New Roman CYR"/>
          <w:sz w:val="24"/>
          <w:szCs w:val="24"/>
          <w:u w:color="FF0000"/>
        </w:rPr>
        <w:t>Куюмбинского</w:t>
      </w:r>
      <w:proofErr w:type="spellEnd"/>
      <w:r w:rsidRPr="00943341">
        <w:rPr>
          <w:rFonts w:ascii="Times New Roman CYR" w:hAnsi="Times New Roman CYR" w:cs="Times New Roman CYR"/>
          <w:sz w:val="24"/>
          <w:szCs w:val="24"/>
          <w:u w:color="FF0000"/>
        </w:rPr>
        <w:t xml:space="preserve"> месторождения. </w:t>
      </w:r>
      <w:r w:rsidR="005C71D9">
        <w:rPr>
          <w:rFonts w:ascii="Times New Roman CYR" w:hAnsi="Times New Roman CYR" w:cs="Times New Roman CYR"/>
          <w:sz w:val="24"/>
          <w:szCs w:val="24"/>
          <w:u w:color="FF0000"/>
        </w:rPr>
        <w:t xml:space="preserve">      </w:t>
      </w:r>
      <w:r w:rsidRPr="00943341">
        <w:rPr>
          <w:rFonts w:ascii="Times New Roman CYR" w:hAnsi="Times New Roman CYR" w:cs="Times New Roman CYR"/>
          <w:sz w:val="24"/>
          <w:szCs w:val="24"/>
          <w:u w:color="FF0000"/>
        </w:rPr>
        <w:t xml:space="preserve">В вахтовом </w:t>
      </w:r>
      <w:proofErr w:type="gramStart"/>
      <w:r w:rsidRPr="00943341">
        <w:rPr>
          <w:rFonts w:ascii="Times New Roman CYR" w:hAnsi="Times New Roman CYR" w:cs="Times New Roman CYR"/>
          <w:sz w:val="24"/>
          <w:szCs w:val="24"/>
          <w:u w:color="FF0000"/>
        </w:rPr>
        <w:t>поселке</w:t>
      </w:r>
      <w:proofErr w:type="gramEnd"/>
      <w:r w:rsidRPr="00943341">
        <w:rPr>
          <w:rFonts w:ascii="Times New Roman CYR" w:hAnsi="Times New Roman CYR" w:cs="Times New Roman CYR"/>
          <w:sz w:val="24"/>
          <w:szCs w:val="24"/>
          <w:u w:color="FF0000"/>
        </w:rPr>
        <w:t xml:space="preserve"> </w:t>
      </w:r>
      <w:r w:rsidRPr="00943341">
        <w:rPr>
          <w:rFonts w:ascii="Times New Roman CYR" w:hAnsi="Times New Roman CYR" w:cs="Times New Roman CYR"/>
          <w:sz w:val="24"/>
          <w:szCs w:val="24"/>
          <w:highlight w:val="white"/>
          <w:u w:color="FF0000"/>
        </w:rPr>
        <w:t xml:space="preserve">построено и введено в эксплуатацию </w:t>
      </w:r>
      <w:r w:rsidRPr="00943341">
        <w:rPr>
          <w:rFonts w:ascii="Times New Roman CYR" w:hAnsi="Times New Roman CYR" w:cs="Times New Roman CYR"/>
          <w:sz w:val="24"/>
          <w:szCs w:val="24"/>
          <w:u w:color="FF0000"/>
        </w:rPr>
        <w:t>3 здания жилого назначения (общежития) общей площадью 7566 кв.м.</w:t>
      </w:r>
    </w:p>
    <w:p w:rsidR="00D117B7" w:rsidRPr="00943341" w:rsidRDefault="00D117B7" w:rsidP="00D117B7">
      <w:pPr>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943341">
        <w:rPr>
          <w:rFonts w:ascii="Times New Roman CYR" w:hAnsi="Times New Roman CYR" w:cs="Times New Roman CYR"/>
          <w:sz w:val="24"/>
          <w:szCs w:val="24"/>
          <w:u w:color="FF0000"/>
        </w:rPr>
        <w:t>Общая площадь жилых помещений, приходящаяся в среднем на одного жителя, введенная в эксплуатацию за 2023 год составила 0,96 кв.м., что выше показателя 2022 года (0,46 кв.м.).</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943341">
        <w:rPr>
          <w:rFonts w:ascii="Times New Roman CYR" w:hAnsi="Times New Roman CYR" w:cs="Times New Roman CYR"/>
          <w:sz w:val="24"/>
          <w:szCs w:val="24"/>
          <w:u w:color="FF0000"/>
        </w:rPr>
        <w:t xml:space="preserve">По оценке на 2024 год на территории района продолжится строительство объектов жилого назначения (ИЖС), многоквартирное строительство не планируется, в результате, общая площадь </w:t>
      </w:r>
      <w:proofErr w:type="gramStart"/>
      <w:r w:rsidRPr="00943341">
        <w:rPr>
          <w:rFonts w:ascii="Times New Roman CYR" w:hAnsi="Times New Roman CYR" w:cs="Times New Roman CYR"/>
          <w:sz w:val="24"/>
          <w:szCs w:val="24"/>
          <w:u w:color="FF0000"/>
        </w:rPr>
        <w:t>жилых домов, введенных в эксплуатацию составит</w:t>
      </w:r>
      <w:proofErr w:type="gramEnd"/>
      <w:r w:rsidRPr="00943341">
        <w:rPr>
          <w:rFonts w:ascii="Times New Roman CYR" w:hAnsi="Times New Roman CYR" w:cs="Times New Roman CYR"/>
          <w:sz w:val="24"/>
          <w:szCs w:val="24"/>
          <w:u w:color="FF0000"/>
        </w:rPr>
        <w:t xml:space="preserve"> 5100,0 кв.м.</w:t>
      </w:r>
    </w:p>
    <w:p w:rsidR="00D117B7" w:rsidRPr="00943341"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943341">
        <w:rPr>
          <w:rFonts w:ascii="Times New Roman CYR" w:hAnsi="Times New Roman CYR" w:cs="Times New Roman CYR"/>
          <w:sz w:val="24"/>
          <w:szCs w:val="24"/>
          <w:u w:color="FF0000"/>
        </w:rPr>
        <w:t>В среднесрочной перспективе на 2025-2027 годы общая площадь жилых домов, введенных в эксплуатацию за счет всех источников финансирования, приходящаяся в среднем на одного жителя составит на уровне 0,40 кв.м., 0,41 кв.м., 0,42 кв.м. соответственно по годам.</w:t>
      </w:r>
    </w:p>
    <w:p w:rsidR="00D117B7" w:rsidRPr="00943341"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Pr="00943341" w:rsidRDefault="00D117B7"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sidRPr="00943341">
        <w:rPr>
          <w:rFonts w:ascii="Times New Roman CYR" w:hAnsi="Times New Roman CYR" w:cs="Times New Roman CYR"/>
          <w:b/>
          <w:bCs/>
          <w:color w:val="000000"/>
          <w:sz w:val="24"/>
          <w:szCs w:val="24"/>
          <w:u w:color="FF0000"/>
        </w:rPr>
        <w:t>5. Инвестиции</w:t>
      </w:r>
    </w:p>
    <w:p w:rsidR="00D117B7" w:rsidRPr="00943341"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Default="00D117B7" w:rsidP="00D117B7">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Одним из показателей, характеризующих развитие экономики </w:t>
      </w:r>
      <w:proofErr w:type="gramStart"/>
      <w:r>
        <w:rPr>
          <w:rFonts w:ascii="Times New Roman CYR" w:hAnsi="Times New Roman CYR" w:cs="Times New Roman CYR"/>
          <w:sz w:val="24"/>
          <w:szCs w:val="24"/>
          <w:u w:color="FF0000"/>
        </w:rPr>
        <w:t>муниципального</w:t>
      </w:r>
      <w:proofErr w:type="gramEnd"/>
      <w:r>
        <w:rPr>
          <w:rFonts w:ascii="Times New Roman CYR" w:hAnsi="Times New Roman CYR" w:cs="Times New Roman CYR"/>
          <w:sz w:val="24"/>
          <w:szCs w:val="24"/>
          <w:u w:color="FF0000"/>
        </w:rPr>
        <w:t xml:space="preserve"> образования, является показатель инвестиционной активности - объем инвестиций в основной капитал.</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За 2023 год на территории Эвенкийского муниципального района привлечено </w:t>
      </w:r>
      <w:r>
        <w:rPr>
          <w:rFonts w:ascii="Times New Roman CYR" w:hAnsi="Times New Roman CYR" w:cs="Times New Roman CYR"/>
          <w:sz w:val="24"/>
          <w:szCs w:val="24"/>
          <w:u w:color="FF0000"/>
        </w:rPr>
        <w:lastRenderedPageBreak/>
        <w:t>инвестиций 57047034 тыс. руб., что в сопоставимых ценах к соответствующему периоду предыдущего года составило 88,81%.</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Объем инвестиций в основной капитал (за исключением бюджетных средств) в расчете на 1 жителя по району в 2023 году составил 4241089,88 рублей.</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структуре инвестиций основную долю в отчетном периоде занимают средства, направленные в такие виды деятельности, как: «Добыча полезных ископаемых» (91,6%), «Обрабатывающие производства» (6,8%),«Деятельность профессиональная,</w:t>
      </w:r>
      <w:r w:rsidR="005C71D9">
        <w:rPr>
          <w:rFonts w:ascii="Times New Roman CYR" w:hAnsi="Times New Roman CYR" w:cs="Times New Roman CYR"/>
          <w:sz w:val="24"/>
          <w:szCs w:val="24"/>
          <w:u w:color="FF0000"/>
        </w:rPr>
        <w:t xml:space="preserve"> научная, техническая» (4,7%), </w:t>
      </w:r>
      <w:r>
        <w:rPr>
          <w:rFonts w:ascii="Times New Roman CYR" w:hAnsi="Times New Roman CYR" w:cs="Times New Roman CYR"/>
          <w:sz w:val="24"/>
          <w:szCs w:val="24"/>
          <w:u w:color="FF0000"/>
        </w:rPr>
        <w:t>«Образование» (0,9%) и «Производство и распределение электроэнергии, газа и воды» (0,5 %), «Гостиницы и рестораны» (0,4%).</w:t>
      </w:r>
    </w:p>
    <w:p w:rsidR="00D117B7" w:rsidRDefault="00D117B7" w:rsidP="00D117B7">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На территории района реализуются следующие инвестиционные проекты: </w:t>
      </w:r>
    </w:p>
    <w:p w:rsidR="00D117B7" w:rsidRDefault="00D117B7" w:rsidP="00D117B7">
      <w:pPr>
        <w:widowControl w:val="0"/>
        <w:numPr>
          <w:ilvl w:val="0"/>
          <w:numId w:val="2"/>
        </w:num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 АО «</w:t>
      </w:r>
      <w:proofErr w:type="spellStart"/>
      <w:r>
        <w:rPr>
          <w:rFonts w:ascii="Times New Roman CYR" w:hAnsi="Times New Roman CYR" w:cs="Times New Roman CYR"/>
          <w:sz w:val="24"/>
          <w:szCs w:val="24"/>
          <w:u w:color="FF0000"/>
        </w:rPr>
        <w:t>Востсибнефтегаз</w:t>
      </w:r>
      <w:proofErr w:type="spellEnd"/>
      <w:r>
        <w:rPr>
          <w:rFonts w:ascii="Times New Roman CYR" w:hAnsi="Times New Roman CYR" w:cs="Times New Roman CYR"/>
          <w:sz w:val="24"/>
          <w:szCs w:val="24"/>
          <w:u w:color="FF0000"/>
        </w:rPr>
        <w:t xml:space="preserve">» - «Освоение </w:t>
      </w:r>
      <w:proofErr w:type="spellStart"/>
      <w:r>
        <w:rPr>
          <w:rFonts w:ascii="Times New Roman CYR" w:hAnsi="Times New Roman CYR" w:cs="Times New Roman CYR"/>
          <w:sz w:val="24"/>
          <w:szCs w:val="24"/>
          <w:u w:color="FF0000"/>
        </w:rPr>
        <w:t>Юрубчено-Тохомского</w:t>
      </w:r>
      <w:proofErr w:type="spellEnd"/>
      <w:r>
        <w:rPr>
          <w:rFonts w:ascii="Times New Roman CYR" w:hAnsi="Times New Roman CYR" w:cs="Times New Roman CYR"/>
          <w:sz w:val="24"/>
          <w:szCs w:val="24"/>
          <w:u w:color="FF0000"/>
        </w:rPr>
        <w:t xml:space="preserve"> месторождения». </w:t>
      </w:r>
    </w:p>
    <w:p w:rsidR="00D117B7" w:rsidRDefault="00D117B7" w:rsidP="00D117B7">
      <w:pPr>
        <w:widowControl w:val="0"/>
        <w:numPr>
          <w:ilvl w:val="12"/>
          <w:numId w:val="0"/>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Срок реализации проекта: 2016 - 2041 гг. Общий объем инвестиций по проекту составляет более 200 000,0 млн. руб. Продолжается реализация по освоению расширенного первоочередного участка </w:t>
      </w:r>
      <w:proofErr w:type="spellStart"/>
      <w:r>
        <w:rPr>
          <w:rFonts w:ascii="Times New Roman CYR" w:hAnsi="Times New Roman CYR" w:cs="Times New Roman CYR"/>
          <w:sz w:val="24"/>
          <w:szCs w:val="24"/>
          <w:u w:color="FF0000"/>
        </w:rPr>
        <w:t>Юрубчено</w:t>
      </w:r>
      <w:proofErr w:type="spellEnd"/>
      <w:r>
        <w:rPr>
          <w:rFonts w:ascii="Times New Roman CYR" w:hAnsi="Times New Roman CYR" w:cs="Times New Roman CYR"/>
          <w:sz w:val="24"/>
          <w:szCs w:val="24"/>
          <w:u w:color="FF0000"/>
        </w:rPr>
        <w:t xml:space="preserve"> - </w:t>
      </w:r>
      <w:proofErr w:type="spellStart"/>
      <w:r>
        <w:rPr>
          <w:rFonts w:ascii="Times New Roman CYR" w:hAnsi="Times New Roman CYR" w:cs="Times New Roman CYR"/>
          <w:sz w:val="24"/>
          <w:szCs w:val="24"/>
          <w:u w:color="FF0000"/>
        </w:rPr>
        <w:t>Тохомского</w:t>
      </w:r>
      <w:proofErr w:type="spellEnd"/>
      <w:r>
        <w:rPr>
          <w:rFonts w:ascii="Times New Roman CYR" w:hAnsi="Times New Roman CYR" w:cs="Times New Roman CYR"/>
          <w:sz w:val="24"/>
          <w:szCs w:val="24"/>
          <w:u w:color="FF0000"/>
        </w:rPr>
        <w:t xml:space="preserve"> месторождения. </w:t>
      </w:r>
    </w:p>
    <w:p w:rsidR="00D117B7" w:rsidRDefault="00D117B7" w:rsidP="00D117B7">
      <w:pPr>
        <w:widowControl w:val="0"/>
        <w:numPr>
          <w:ilvl w:val="12"/>
          <w:numId w:val="0"/>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ООО «</w:t>
      </w:r>
      <w:proofErr w:type="spellStart"/>
      <w:r>
        <w:rPr>
          <w:rFonts w:ascii="Times New Roman CYR" w:hAnsi="Times New Roman CYR" w:cs="Times New Roman CYR"/>
          <w:sz w:val="24"/>
          <w:szCs w:val="24"/>
          <w:u w:color="FF0000"/>
        </w:rPr>
        <w:t>Славнефть-Красноярскнефтегаз</w:t>
      </w:r>
      <w:proofErr w:type="spellEnd"/>
      <w:r>
        <w:rPr>
          <w:rFonts w:ascii="Times New Roman CYR" w:hAnsi="Times New Roman CYR" w:cs="Times New Roman CYR"/>
          <w:sz w:val="24"/>
          <w:szCs w:val="24"/>
          <w:u w:color="FF0000"/>
        </w:rPr>
        <w:t xml:space="preserve">» - «Освоение </w:t>
      </w:r>
      <w:proofErr w:type="spellStart"/>
      <w:r>
        <w:rPr>
          <w:rFonts w:ascii="Times New Roman CYR" w:hAnsi="Times New Roman CYR" w:cs="Times New Roman CYR"/>
          <w:sz w:val="24"/>
          <w:szCs w:val="24"/>
          <w:u w:color="FF0000"/>
        </w:rPr>
        <w:t>Куюмбинского</w:t>
      </w:r>
      <w:proofErr w:type="spellEnd"/>
      <w:r>
        <w:rPr>
          <w:rFonts w:ascii="Times New Roman CYR" w:hAnsi="Times New Roman CYR" w:cs="Times New Roman CYR"/>
          <w:sz w:val="24"/>
          <w:szCs w:val="24"/>
          <w:u w:color="FF0000"/>
        </w:rPr>
        <w:t xml:space="preserve"> месторождения».</w:t>
      </w:r>
    </w:p>
    <w:p w:rsidR="00D117B7" w:rsidRDefault="00D117B7" w:rsidP="00D117B7">
      <w:pPr>
        <w:widowControl w:val="0"/>
        <w:numPr>
          <w:ilvl w:val="12"/>
          <w:numId w:val="0"/>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Срок реализации проекта: 2016-2041 гг. Общий объем инвестиций по проекту составляет более 150 000,0 млн. руб. С 2017 года активно развивается инфраструктура </w:t>
      </w:r>
      <w:proofErr w:type="spellStart"/>
      <w:r>
        <w:rPr>
          <w:rFonts w:ascii="Times New Roman CYR" w:hAnsi="Times New Roman CYR" w:cs="Times New Roman CYR"/>
          <w:sz w:val="24"/>
          <w:szCs w:val="24"/>
          <w:u w:color="FF0000"/>
        </w:rPr>
        <w:t>Куюмбинского</w:t>
      </w:r>
      <w:proofErr w:type="spellEnd"/>
      <w:r>
        <w:rPr>
          <w:rFonts w:ascii="Times New Roman CYR" w:hAnsi="Times New Roman CYR" w:cs="Times New Roman CYR"/>
          <w:sz w:val="24"/>
          <w:szCs w:val="24"/>
          <w:u w:color="FF0000"/>
        </w:rPr>
        <w:t xml:space="preserve"> месторождения, разработку которых ведет ООО «</w:t>
      </w:r>
      <w:proofErr w:type="spellStart"/>
      <w:r>
        <w:rPr>
          <w:rFonts w:ascii="Times New Roman CYR" w:hAnsi="Times New Roman CYR" w:cs="Times New Roman CYR"/>
          <w:sz w:val="24"/>
          <w:szCs w:val="24"/>
          <w:u w:color="FF0000"/>
        </w:rPr>
        <w:t>Славнефть-Красноярскнефтегаз</w:t>
      </w:r>
      <w:proofErr w:type="spellEnd"/>
      <w:r>
        <w:rPr>
          <w:rFonts w:ascii="Times New Roman CYR" w:hAnsi="Times New Roman CYR" w:cs="Times New Roman CYR"/>
          <w:sz w:val="24"/>
          <w:szCs w:val="24"/>
          <w:u w:color="FF0000"/>
        </w:rPr>
        <w:t xml:space="preserve">».  </w:t>
      </w:r>
    </w:p>
    <w:p w:rsidR="00D117B7" w:rsidRDefault="00D117B7" w:rsidP="00D117B7">
      <w:pPr>
        <w:widowControl w:val="0"/>
        <w:numPr>
          <w:ilvl w:val="12"/>
          <w:numId w:val="0"/>
        </w:num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На прогнозный период до 2027 года динамика инвестиций будет определяться графиками реализации инвестиционных проектов по освоению </w:t>
      </w:r>
      <w:proofErr w:type="spellStart"/>
      <w:r>
        <w:rPr>
          <w:rFonts w:ascii="Times New Roman CYR" w:hAnsi="Times New Roman CYR" w:cs="Times New Roman CYR"/>
          <w:sz w:val="24"/>
          <w:szCs w:val="24"/>
          <w:u w:color="FF0000"/>
        </w:rPr>
        <w:t>Юрубчено</w:t>
      </w:r>
      <w:proofErr w:type="spellEnd"/>
      <w:r>
        <w:rPr>
          <w:rFonts w:ascii="Times New Roman CYR" w:hAnsi="Times New Roman CYR" w:cs="Times New Roman CYR"/>
          <w:sz w:val="24"/>
          <w:szCs w:val="24"/>
          <w:u w:color="FF0000"/>
        </w:rPr>
        <w:t xml:space="preserve"> - </w:t>
      </w:r>
      <w:proofErr w:type="spellStart"/>
      <w:r>
        <w:rPr>
          <w:rFonts w:ascii="Times New Roman CYR" w:hAnsi="Times New Roman CYR" w:cs="Times New Roman CYR"/>
          <w:sz w:val="24"/>
          <w:szCs w:val="24"/>
          <w:u w:color="FF0000"/>
        </w:rPr>
        <w:t>Тохомского</w:t>
      </w:r>
      <w:proofErr w:type="spellEnd"/>
      <w:r>
        <w:rPr>
          <w:rFonts w:ascii="Times New Roman CYR" w:hAnsi="Times New Roman CYR" w:cs="Times New Roman CYR"/>
          <w:sz w:val="24"/>
          <w:szCs w:val="24"/>
          <w:u w:color="FF0000"/>
        </w:rPr>
        <w:t xml:space="preserve"> и </w:t>
      </w:r>
      <w:proofErr w:type="spellStart"/>
      <w:r>
        <w:rPr>
          <w:rFonts w:ascii="Times New Roman CYR" w:hAnsi="Times New Roman CYR" w:cs="Times New Roman CYR"/>
          <w:sz w:val="24"/>
          <w:szCs w:val="24"/>
          <w:u w:color="FF0000"/>
        </w:rPr>
        <w:t>Куюмбинского</w:t>
      </w:r>
      <w:proofErr w:type="spellEnd"/>
      <w:r>
        <w:rPr>
          <w:rFonts w:ascii="Times New Roman CYR" w:hAnsi="Times New Roman CYR" w:cs="Times New Roman CYR"/>
          <w:sz w:val="24"/>
          <w:szCs w:val="24"/>
          <w:u w:color="FF0000"/>
        </w:rPr>
        <w:t xml:space="preserve"> месторождений.</w:t>
      </w:r>
    </w:p>
    <w:p w:rsidR="00D117B7" w:rsidRDefault="00D117B7" w:rsidP="00D117B7">
      <w:pPr>
        <w:widowControl w:val="0"/>
        <w:numPr>
          <w:ilvl w:val="0"/>
          <w:numId w:val="2"/>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ООО «</w:t>
      </w:r>
      <w:proofErr w:type="gramStart"/>
      <w:r>
        <w:rPr>
          <w:rFonts w:ascii="Times New Roman CYR" w:hAnsi="Times New Roman CYR" w:cs="Times New Roman CYR"/>
          <w:sz w:val="24"/>
          <w:szCs w:val="24"/>
          <w:u w:color="FF0000"/>
        </w:rPr>
        <w:t>Красноярский</w:t>
      </w:r>
      <w:proofErr w:type="gramEnd"/>
      <w:r>
        <w:rPr>
          <w:rFonts w:ascii="Times New Roman CYR" w:hAnsi="Times New Roman CYR" w:cs="Times New Roman CYR"/>
          <w:sz w:val="24"/>
          <w:szCs w:val="24"/>
          <w:u w:color="FF0000"/>
        </w:rPr>
        <w:t xml:space="preserve"> центр строительства» - «Организация лесоперерабатывающего производства в п. Чемдальск Красноярского края». </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Период реализации проекта (с начала проектных работ до выхода на проектную мощность) - 2017 - 2023 годы. </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w:t>
      </w:r>
      <w:proofErr w:type="gramStart"/>
      <w:r>
        <w:rPr>
          <w:rFonts w:ascii="Times New Roman CYR" w:hAnsi="Times New Roman CYR" w:cs="Times New Roman CYR"/>
          <w:sz w:val="24"/>
          <w:szCs w:val="24"/>
          <w:u w:color="FF0000"/>
        </w:rPr>
        <w:t>результате</w:t>
      </w:r>
      <w:proofErr w:type="gramEnd"/>
      <w:r>
        <w:rPr>
          <w:rFonts w:ascii="Times New Roman CYR" w:hAnsi="Times New Roman CYR" w:cs="Times New Roman CYR"/>
          <w:sz w:val="24"/>
          <w:szCs w:val="24"/>
          <w:u w:color="FF0000"/>
        </w:rPr>
        <w:t xml:space="preserve"> запуска в 2020 году цеха лесопиления, объем производства пиломатериала по данным предприятия в 2023 году составил 219 тыс. куб. м. и к 2027 году составит 449 тыс. куб. м. </w:t>
      </w:r>
    </w:p>
    <w:p w:rsidR="00D117B7" w:rsidRDefault="005C71D9" w:rsidP="00D117B7">
      <w:pPr>
        <w:tabs>
          <w:tab w:val="left" w:pos="709"/>
        </w:tabs>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ab/>
      </w:r>
      <w:r w:rsidR="00D117B7">
        <w:rPr>
          <w:rFonts w:ascii="Times New Roman CYR" w:hAnsi="Times New Roman CYR" w:cs="Times New Roman CYR"/>
          <w:sz w:val="24"/>
          <w:szCs w:val="24"/>
          <w:u w:color="FF0000"/>
        </w:rPr>
        <w:t>Ввиду того, что Администрация муниципального района не располагает конкретными данными по инвестиционным проектам, прогноз объема инвестиций по виду деятельности «Добыча полезных ископаемых» составлен без учета этих данных.</w:t>
      </w:r>
    </w:p>
    <w:p w:rsidR="00D117B7" w:rsidRDefault="00D117B7" w:rsidP="00D117B7">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2023 году, в структуре источников инвестиций основную долю составляют собственные средства</w:t>
      </w:r>
      <w:r w:rsidR="005C71D9">
        <w:rPr>
          <w:rFonts w:ascii="Times New Roman CYR" w:hAnsi="Times New Roman CYR" w:cs="Times New Roman CYR"/>
          <w:sz w:val="24"/>
          <w:szCs w:val="24"/>
          <w:u w:color="FF0000"/>
        </w:rPr>
        <w:t xml:space="preserve"> 90,5 %, привлеченные средства </w:t>
      </w:r>
      <w:r>
        <w:rPr>
          <w:rFonts w:ascii="Times New Roman CYR" w:hAnsi="Times New Roman CYR" w:cs="Times New Roman CYR"/>
          <w:sz w:val="24"/>
          <w:szCs w:val="24"/>
          <w:u w:color="FF0000"/>
        </w:rPr>
        <w:t>составили – 9,4 %. Бюджетные средства всех уровней в отчетном периоде составили 1,1 %, из них основную долю составляют средства, выделенн</w:t>
      </w:r>
      <w:r w:rsidR="005C71D9">
        <w:rPr>
          <w:rFonts w:ascii="Times New Roman CYR" w:hAnsi="Times New Roman CYR" w:cs="Times New Roman CYR"/>
          <w:sz w:val="24"/>
          <w:szCs w:val="24"/>
          <w:u w:color="FF0000"/>
        </w:rPr>
        <w:t xml:space="preserve">ые за счет бюджета субъекта РФ </w:t>
      </w:r>
      <w:r>
        <w:rPr>
          <w:rFonts w:ascii="Times New Roman CYR" w:hAnsi="Times New Roman CYR" w:cs="Times New Roman CYR"/>
          <w:sz w:val="24"/>
          <w:szCs w:val="24"/>
          <w:u w:color="FF0000"/>
        </w:rPr>
        <w:t xml:space="preserve">(79,5%). Средства были направлены на реализацию муниципальных программ, на строительство, реконструкцию объектов социальной сферы, </w:t>
      </w:r>
      <w:proofErr w:type="spellStart"/>
      <w:r>
        <w:rPr>
          <w:rFonts w:ascii="Times New Roman CYR" w:hAnsi="Times New Roman CYR" w:cs="Times New Roman CYR"/>
          <w:sz w:val="24"/>
          <w:szCs w:val="24"/>
          <w:u w:color="FF0000"/>
        </w:rPr>
        <w:t>жилищно</w:t>
      </w:r>
      <w:proofErr w:type="spellEnd"/>
      <w:r>
        <w:rPr>
          <w:rFonts w:ascii="Times New Roman CYR" w:hAnsi="Times New Roman CYR" w:cs="Times New Roman CYR"/>
          <w:sz w:val="24"/>
          <w:szCs w:val="24"/>
          <w:u w:color="FF0000"/>
        </w:rPr>
        <w:t xml:space="preserve"> - коммунального хозяйства и жилья.</w:t>
      </w:r>
    </w:p>
    <w:p w:rsidR="00D117B7" w:rsidRDefault="005C71D9" w:rsidP="00D117B7">
      <w:pPr>
        <w:autoSpaceDE w:val="0"/>
        <w:autoSpaceDN w:val="0"/>
        <w:adjustRightInd w:val="0"/>
        <w:spacing w:after="0" w:line="240" w:lineRule="auto"/>
        <w:ind w:firstLine="720"/>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2023 году </w:t>
      </w:r>
      <w:r w:rsidR="00D117B7">
        <w:rPr>
          <w:rFonts w:ascii="Times New Roman CYR" w:hAnsi="Times New Roman CYR" w:cs="Times New Roman CYR"/>
          <w:sz w:val="24"/>
          <w:szCs w:val="24"/>
          <w:u w:color="FF0000"/>
        </w:rPr>
        <w:t>зав</w:t>
      </w:r>
      <w:r>
        <w:rPr>
          <w:rFonts w:ascii="Times New Roman CYR" w:hAnsi="Times New Roman CYR" w:cs="Times New Roman CYR"/>
          <w:sz w:val="24"/>
          <w:szCs w:val="24"/>
          <w:u w:color="FF0000"/>
        </w:rPr>
        <w:t xml:space="preserve">ершилось  строительство здания средней </w:t>
      </w:r>
      <w:r w:rsidR="00D8120E">
        <w:rPr>
          <w:rFonts w:ascii="Times New Roman CYR" w:hAnsi="Times New Roman CYR" w:cs="Times New Roman CYR"/>
          <w:sz w:val="24"/>
          <w:szCs w:val="24"/>
          <w:u w:color="FF0000"/>
        </w:rPr>
        <w:t xml:space="preserve">школы на 450 учащихся </w:t>
      </w:r>
      <w:r w:rsidR="00D117B7">
        <w:rPr>
          <w:rFonts w:ascii="Times New Roman CYR" w:hAnsi="Times New Roman CYR" w:cs="Times New Roman CYR"/>
          <w:sz w:val="24"/>
          <w:szCs w:val="24"/>
          <w:u w:color="FF0000"/>
        </w:rPr>
        <w:t>и инженерных сетей в с.Ванавара.</w:t>
      </w:r>
      <w:r w:rsidR="00D117B7">
        <w:rPr>
          <w:rFonts w:ascii="Times New Roman CYR" w:hAnsi="Times New Roman CYR" w:cs="Times New Roman CYR"/>
          <w:color w:val="000000"/>
          <w:sz w:val="24"/>
          <w:szCs w:val="24"/>
          <w:u w:color="FF0000"/>
        </w:rPr>
        <w:t xml:space="preserve"> В МКОУ «</w:t>
      </w:r>
      <w:proofErr w:type="spellStart"/>
      <w:r w:rsidR="00D117B7">
        <w:rPr>
          <w:rFonts w:ascii="Times New Roman CYR" w:hAnsi="Times New Roman CYR" w:cs="Times New Roman CYR"/>
          <w:color w:val="000000"/>
          <w:sz w:val="24"/>
          <w:szCs w:val="24"/>
          <w:u w:color="FF0000"/>
        </w:rPr>
        <w:t>Тутончанс</w:t>
      </w:r>
      <w:r w:rsidR="00D8120E">
        <w:rPr>
          <w:rFonts w:ascii="Times New Roman CYR" w:hAnsi="Times New Roman CYR" w:cs="Times New Roman CYR"/>
          <w:color w:val="000000"/>
          <w:sz w:val="24"/>
          <w:szCs w:val="24"/>
          <w:u w:color="FF0000"/>
        </w:rPr>
        <w:t>кая</w:t>
      </w:r>
      <w:proofErr w:type="spellEnd"/>
      <w:r w:rsidR="00D8120E">
        <w:rPr>
          <w:rFonts w:ascii="Times New Roman CYR" w:hAnsi="Times New Roman CYR" w:cs="Times New Roman CYR"/>
          <w:color w:val="000000"/>
          <w:sz w:val="24"/>
          <w:szCs w:val="24"/>
          <w:u w:color="FF0000"/>
        </w:rPr>
        <w:t xml:space="preserve"> средняя школа-детский сад» </w:t>
      </w:r>
      <w:r w:rsidR="00D117B7">
        <w:rPr>
          <w:rFonts w:ascii="Times New Roman CYR" w:hAnsi="Times New Roman CYR" w:cs="Times New Roman CYR"/>
          <w:color w:val="000000"/>
          <w:sz w:val="24"/>
          <w:szCs w:val="24"/>
          <w:u w:color="FF0000"/>
        </w:rPr>
        <w:t>введено в эксплуатацию новое здание детского сада в п.Тутончаны.</w:t>
      </w:r>
    </w:p>
    <w:p w:rsidR="00D117B7" w:rsidRDefault="00D117B7" w:rsidP="00D8120E">
      <w:pPr>
        <w:autoSpaceDE w:val="0"/>
        <w:autoSpaceDN w:val="0"/>
        <w:adjustRightInd w:val="0"/>
        <w:spacing w:after="0" w:line="240" w:lineRule="auto"/>
        <w:ind w:firstLine="720"/>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Прогнозная динамика инвестиций в основной капитал на период до 2027 года составлена с учетом планомерного финансирования государственных и муниципальных программ, направленных на строительство и реконструкцию объектов социальной сферы, жилищно-коммунального хозяйства, жилья, а также на оснащение организаций и предприятий района необходимой техникой, оборудованием, инвентарем и другими основными средствами.</w:t>
      </w:r>
    </w:p>
    <w:p w:rsidR="005C71D9" w:rsidRDefault="005C71D9" w:rsidP="00D117B7">
      <w:pPr>
        <w:widowControl w:val="0"/>
        <w:autoSpaceDE w:val="0"/>
        <w:autoSpaceDN w:val="0"/>
        <w:adjustRightInd w:val="0"/>
        <w:spacing w:after="0" w:line="240" w:lineRule="auto"/>
        <w:rPr>
          <w:rFonts w:ascii="Times New Roman CYR" w:hAnsi="Times New Roman CYR" w:cs="Times New Roman CYR"/>
          <w:b/>
          <w:bCs/>
          <w:color w:val="000000"/>
          <w:sz w:val="24"/>
          <w:szCs w:val="24"/>
          <w:u w:color="FF0000"/>
        </w:rPr>
      </w:pPr>
    </w:p>
    <w:p w:rsidR="00D117B7" w:rsidRPr="00D8120E" w:rsidRDefault="00D117B7"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sidRPr="00D8120E">
        <w:rPr>
          <w:rFonts w:ascii="Times New Roman CYR" w:hAnsi="Times New Roman CYR" w:cs="Times New Roman CYR"/>
          <w:b/>
          <w:bCs/>
          <w:color w:val="000000"/>
          <w:sz w:val="24"/>
          <w:szCs w:val="24"/>
          <w:u w:color="FF0000"/>
        </w:rPr>
        <w:lastRenderedPageBreak/>
        <w:t>6. Транспорт и связь</w:t>
      </w:r>
    </w:p>
    <w:p w:rsidR="00D117B7" w:rsidRPr="00D8120E"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Одним из направлений деятельности муниципального района в 2023 году являлась организация транспортной доступности и услуг связи для населения на территории муниципального района. </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Протяженность автомобильных дорог общего пользования всех форм собственности </w:t>
      </w:r>
      <w:r w:rsidR="005B0B56">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 xml:space="preserve">в Эвенкийском районе по состоянию на 01.01.2024 года составляет 4971,5 км. Из них, протяженность региональных круглогодичных автомобильных дорог общего пользования, представленных автомобильной дорогой п. Тура - аэропорт «Горный», составляет 17 км.  </w:t>
      </w:r>
      <w:r w:rsidR="005B0B56">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 xml:space="preserve">В связи с отсутствием на территории района круглогодичных дорог общего пользования, связывающих населенные пункты Эвенкийского района с сетью дорог общего пользования, на территории Эвенкии имеется большая сеть муниципальных сезонных (зимних) автомобильных дорог, общей протяженностью 4128 км. </w:t>
      </w:r>
      <w:proofErr w:type="gramStart"/>
      <w:r>
        <w:rPr>
          <w:rFonts w:ascii="Times New Roman CYR" w:hAnsi="Times New Roman CYR" w:cs="Times New Roman CYR"/>
          <w:sz w:val="24"/>
          <w:szCs w:val="24"/>
          <w:u w:color="FF0000"/>
        </w:rPr>
        <w:t xml:space="preserve">Сеть автомобильных дорог представлена улично-дорожной сетью поселений, общей протяженностью 179,7 км (в 2022 году – 181,1 км.), изменение показателя произошло в результате проведенных работ по инвентаризации, постановке на кадастровый учет, диагностике и паспортизации в сельских поселениях Байкит и </w:t>
      </w:r>
      <w:proofErr w:type="spellStart"/>
      <w:r>
        <w:rPr>
          <w:rFonts w:ascii="Times New Roman CYR" w:hAnsi="Times New Roman CYR" w:cs="Times New Roman CYR"/>
          <w:sz w:val="24"/>
          <w:szCs w:val="24"/>
          <w:u w:color="FF0000"/>
        </w:rPr>
        <w:t>Ванавара</w:t>
      </w:r>
      <w:proofErr w:type="spellEnd"/>
      <w:r>
        <w:rPr>
          <w:rFonts w:ascii="Times New Roman CYR" w:hAnsi="Times New Roman CYR" w:cs="Times New Roman CYR"/>
          <w:sz w:val="24"/>
          <w:szCs w:val="24"/>
          <w:u w:color="FF0000"/>
        </w:rPr>
        <w:t>).</w:t>
      </w:r>
      <w:proofErr w:type="gramEnd"/>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За отчетный период показатель протяженности автомобильных дорог общего пользования местного значения, не отвечающих нормативным требованиям по району составил 115,3 км, что выше показателя за 2022 год (108,9 км). В первую очередь, это связано с тем, что практически все улицы поселений, кроме районного центра, имеют не капитальный, а переходный тип покрытия, износ которого происходит быстрее, чем количество отремонтированных километров. Остро стоит вопрос о практически полном отсутствии на территории района официально отведенных карьеров дорожно-строительных инертных материалов для строительства и ремонта дорог. </w:t>
      </w:r>
    </w:p>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highlight w:val="yellow"/>
          <w:u w:color="FF0000"/>
        </w:rPr>
      </w:pPr>
      <w:r>
        <w:rPr>
          <w:rFonts w:ascii="Times New Roman CYR" w:hAnsi="Times New Roman CYR" w:cs="Times New Roman CYR"/>
          <w:sz w:val="24"/>
          <w:szCs w:val="24"/>
          <w:u w:color="FF0000"/>
        </w:rPr>
        <w:t xml:space="preserve">Регулярные перевозки пассажиров и грузов воздушным транспортом осуществляет </w:t>
      </w:r>
      <w:r w:rsidR="005B0B56">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АО «</w:t>
      </w:r>
      <w:proofErr w:type="spellStart"/>
      <w:r>
        <w:rPr>
          <w:rFonts w:ascii="Times New Roman CYR" w:hAnsi="Times New Roman CYR" w:cs="Times New Roman CYR"/>
          <w:sz w:val="24"/>
          <w:szCs w:val="24"/>
          <w:u w:color="FF0000"/>
        </w:rPr>
        <w:t>КрасАвиа</w:t>
      </w:r>
      <w:proofErr w:type="spellEnd"/>
      <w:r>
        <w:rPr>
          <w:rFonts w:ascii="Times New Roman CYR" w:hAnsi="Times New Roman CYR" w:cs="Times New Roman CYR"/>
          <w:sz w:val="24"/>
          <w:szCs w:val="24"/>
          <w:u w:color="FF0000"/>
        </w:rPr>
        <w:t>»</w:t>
      </w:r>
      <w:r>
        <w:rPr>
          <w:rFonts w:ascii="Times New Roman CYR" w:hAnsi="Times New Roman CYR" w:cs="Times New Roman CYR"/>
          <w:i/>
          <w:iCs/>
          <w:sz w:val="24"/>
          <w:szCs w:val="24"/>
          <w:u w:color="FF0000"/>
        </w:rPr>
        <w:t xml:space="preserve">. </w:t>
      </w:r>
      <w:r>
        <w:rPr>
          <w:rFonts w:ascii="Times New Roman CYR" w:hAnsi="Times New Roman CYR" w:cs="Times New Roman CYR"/>
          <w:sz w:val="24"/>
          <w:szCs w:val="24"/>
          <w:u w:color="FF0000"/>
        </w:rPr>
        <w:t xml:space="preserve">В п.Тура, с. Байкит и с.Ванавара имеются современные аэродромы, способные принимать воздушные суда 3 - 4 класса круглый год. В малых поселках действуют </w:t>
      </w:r>
      <w:proofErr w:type="spellStart"/>
      <w:r>
        <w:rPr>
          <w:rFonts w:ascii="Times New Roman CYR" w:hAnsi="Times New Roman CYR" w:cs="Times New Roman CYR"/>
          <w:sz w:val="24"/>
          <w:szCs w:val="24"/>
          <w:u w:color="FF0000"/>
        </w:rPr>
        <w:t>авиаплощадки</w:t>
      </w:r>
      <w:proofErr w:type="spellEnd"/>
      <w:r>
        <w:rPr>
          <w:rFonts w:ascii="Times New Roman CYR" w:hAnsi="Times New Roman CYR" w:cs="Times New Roman CYR"/>
          <w:sz w:val="24"/>
          <w:szCs w:val="24"/>
          <w:u w:color="FF0000"/>
        </w:rPr>
        <w:t xml:space="preserve"> с грунтовым покрытием. Количество перевезенных (отправленных) пассажиров воздушным транспортом за 2023 год составило 12,818 тыс. человек, по сравнению с прошлым годом показатель увеличился.</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2023 году на территории района автомобильные пассажирские перевозки осуществлялись по 9 маршрутам в трех населенных пунктах: п. Тура, с. Байкит и с. </w:t>
      </w:r>
      <w:proofErr w:type="spellStart"/>
      <w:r>
        <w:rPr>
          <w:rFonts w:ascii="Times New Roman CYR" w:hAnsi="Times New Roman CYR" w:cs="Times New Roman CYR"/>
          <w:sz w:val="24"/>
          <w:szCs w:val="24"/>
          <w:u w:color="FF0000"/>
        </w:rPr>
        <w:t>Ванавара</w:t>
      </w:r>
      <w:proofErr w:type="spellEnd"/>
      <w:r>
        <w:rPr>
          <w:rFonts w:ascii="Times New Roman CYR" w:hAnsi="Times New Roman CYR" w:cs="Times New Roman CYR"/>
          <w:sz w:val="24"/>
          <w:szCs w:val="24"/>
          <w:u w:color="FF0000"/>
        </w:rPr>
        <w:t xml:space="preserve">. Основными перевозчиками являются - МП ЭМР «Илимпийские теплосети» п.Тура, МКП </w:t>
      </w:r>
      <w:r w:rsidR="005C71D9">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 xml:space="preserve">с. Байкит «Коммунальник», с. </w:t>
      </w:r>
      <w:proofErr w:type="spellStart"/>
      <w:r>
        <w:rPr>
          <w:rFonts w:ascii="Times New Roman CYR" w:hAnsi="Times New Roman CYR" w:cs="Times New Roman CYR"/>
          <w:sz w:val="24"/>
          <w:szCs w:val="24"/>
          <w:u w:color="FF0000"/>
        </w:rPr>
        <w:t>Ванавара</w:t>
      </w:r>
      <w:proofErr w:type="spellEnd"/>
      <w:r w:rsidR="008A7769">
        <w:rPr>
          <w:rFonts w:ascii="Times New Roman CYR" w:hAnsi="Times New Roman CYR" w:cs="Times New Roman CYR"/>
          <w:sz w:val="24"/>
          <w:szCs w:val="24"/>
          <w:u w:color="FF0000"/>
        </w:rPr>
        <w:t xml:space="preserve"> МКУП «Ванаваракомсервис» и </w:t>
      </w:r>
      <w:r>
        <w:rPr>
          <w:rFonts w:ascii="Times New Roman CYR" w:hAnsi="Times New Roman CYR" w:cs="Times New Roman CYR"/>
          <w:sz w:val="24"/>
          <w:szCs w:val="24"/>
          <w:u w:color="FF0000"/>
        </w:rPr>
        <w:t xml:space="preserve">ИП Кузенов Р.Н. Общая протяженность автобусных маршрутов составила 178,15 км. </w:t>
      </w:r>
      <w:proofErr w:type="gramStart"/>
      <w:r>
        <w:rPr>
          <w:rFonts w:ascii="Times New Roman CYR" w:hAnsi="Times New Roman CYR" w:cs="Times New Roman CYR"/>
          <w:sz w:val="24"/>
          <w:szCs w:val="24"/>
          <w:u w:color="FF0000"/>
        </w:rPr>
        <w:t>Количество перевезенных (отправленных) пассажиров автомобильным транспортом за 2023 год составило 236,2 тыс. человек, что по сравнению с прошлым годом показатель пассажиропотока уменьшился в связи с увеличением доходного тарифа утвержденного Приказом от 10.07.2023 № 24-т Министерством тарифной политики Красноярского края «Об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w:t>
      </w:r>
      <w:proofErr w:type="gramEnd"/>
      <w:r>
        <w:rPr>
          <w:rFonts w:ascii="Times New Roman CYR" w:hAnsi="Times New Roman CYR" w:cs="Times New Roman CYR"/>
          <w:sz w:val="24"/>
          <w:szCs w:val="24"/>
          <w:u w:color="FF0000"/>
        </w:rPr>
        <w:t xml:space="preserve"> Красноярского края в районах Крайнего Севера и приравненных к ним местностях, за исключением </w:t>
      </w:r>
      <w:proofErr w:type="gramStart"/>
      <w:r>
        <w:rPr>
          <w:rFonts w:ascii="Times New Roman CYR" w:hAnsi="Times New Roman CYR" w:cs="Times New Roman CYR"/>
          <w:sz w:val="24"/>
          <w:szCs w:val="24"/>
          <w:u w:color="FF0000"/>
        </w:rPr>
        <w:t>г</w:t>
      </w:r>
      <w:proofErr w:type="gramEnd"/>
      <w:r>
        <w:rPr>
          <w:rFonts w:ascii="Times New Roman CYR" w:hAnsi="Times New Roman CYR" w:cs="Times New Roman CYR"/>
          <w:sz w:val="24"/>
          <w:szCs w:val="24"/>
          <w:u w:color="FF0000"/>
        </w:rPr>
        <w:t xml:space="preserve">. Норильска, г. Дудинки». Число перевезенных пассажиров уменьшилось по муниципальным маршрутам в с. Байкит и       </w:t>
      </w:r>
      <w:r w:rsidR="00D8120E">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 xml:space="preserve">с. </w:t>
      </w:r>
      <w:proofErr w:type="spellStart"/>
      <w:r>
        <w:rPr>
          <w:rFonts w:ascii="Times New Roman CYR" w:hAnsi="Times New Roman CYR" w:cs="Times New Roman CYR"/>
          <w:sz w:val="24"/>
          <w:szCs w:val="24"/>
          <w:u w:color="FF0000"/>
        </w:rPr>
        <w:t>Ванавара</w:t>
      </w:r>
      <w:proofErr w:type="spellEnd"/>
      <w:r>
        <w:rPr>
          <w:rFonts w:ascii="Times New Roman CYR" w:hAnsi="Times New Roman CYR" w:cs="Times New Roman CYR"/>
          <w:sz w:val="24"/>
          <w:szCs w:val="24"/>
          <w:u w:color="FF0000"/>
        </w:rPr>
        <w:t xml:space="preserve">. </w:t>
      </w:r>
    </w:p>
    <w:p w:rsidR="00D117B7" w:rsidRDefault="00D117B7" w:rsidP="005C71D9">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Общее количество перевезенных пассажиров всеми видами транспорта относительно 2022 года </w:t>
      </w:r>
      <w:proofErr w:type="gramStart"/>
      <w:r>
        <w:rPr>
          <w:rFonts w:ascii="Times New Roman CYR" w:hAnsi="Times New Roman CYR" w:cs="Times New Roman CYR"/>
          <w:sz w:val="24"/>
          <w:szCs w:val="24"/>
          <w:u w:color="FF0000"/>
        </w:rPr>
        <w:t>уменьшилось на 9,7% и составило</w:t>
      </w:r>
      <w:proofErr w:type="gramEnd"/>
      <w:r>
        <w:rPr>
          <w:rFonts w:ascii="Times New Roman CYR" w:hAnsi="Times New Roman CYR" w:cs="Times New Roman CYR"/>
          <w:sz w:val="24"/>
          <w:szCs w:val="24"/>
          <w:u w:color="FF0000"/>
        </w:rPr>
        <w:t xml:space="preserve"> 249,018 тыс. человек. </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lastRenderedPageBreak/>
        <w:t xml:space="preserve">Основные транспортные грузовые перевозки осуществляются по рекам Нижняя Тунгуска и Подкаменная Тунгуска. Транспортировка грузов </w:t>
      </w:r>
      <w:proofErr w:type="gramStart"/>
      <w:r>
        <w:rPr>
          <w:rFonts w:ascii="Times New Roman CYR" w:hAnsi="Times New Roman CYR" w:cs="Times New Roman CYR"/>
          <w:sz w:val="24"/>
          <w:szCs w:val="24"/>
          <w:u w:color="FF0000"/>
        </w:rPr>
        <w:t xml:space="preserve">носит сезонный характер  </w:t>
      </w:r>
      <w:r w:rsidR="00D8120E">
        <w:rPr>
          <w:rFonts w:ascii="Times New Roman CYR" w:hAnsi="Times New Roman CYR" w:cs="Times New Roman CYR"/>
          <w:sz w:val="24"/>
          <w:szCs w:val="24"/>
          <w:u w:color="FF0000"/>
        </w:rPr>
        <w:t xml:space="preserve">          и </w:t>
      </w:r>
      <w:r>
        <w:rPr>
          <w:rFonts w:ascii="Times New Roman CYR" w:hAnsi="Times New Roman CYR" w:cs="Times New Roman CYR"/>
          <w:sz w:val="24"/>
          <w:szCs w:val="24"/>
          <w:u w:color="FF0000"/>
        </w:rPr>
        <w:t>зависит</w:t>
      </w:r>
      <w:proofErr w:type="gramEnd"/>
      <w:r>
        <w:rPr>
          <w:rFonts w:ascii="Times New Roman CYR" w:hAnsi="Times New Roman CYR" w:cs="Times New Roman CYR"/>
          <w:sz w:val="24"/>
          <w:szCs w:val="24"/>
          <w:u w:color="FF0000"/>
        </w:rPr>
        <w:t xml:space="preserve"> от погодных условий. В период навигации с мая по июль в Эвенкию за</w:t>
      </w:r>
      <w:r w:rsidR="00D8120E">
        <w:rPr>
          <w:rFonts w:ascii="Times New Roman CYR" w:hAnsi="Times New Roman CYR" w:cs="Times New Roman CYR"/>
          <w:sz w:val="24"/>
          <w:szCs w:val="24"/>
          <w:u w:color="FF0000"/>
        </w:rPr>
        <w:t xml:space="preserve">возится от 80 до 110 тыс. тонн </w:t>
      </w:r>
      <w:r>
        <w:rPr>
          <w:rFonts w:ascii="Times New Roman CYR" w:hAnsi="Times New Roman CYR" w:cs="Times New Roman CYR"/>
          <w:sz w:val="24"/>
          <w:szCs w:val="24"/>
          <w:u w:color="FF0000"/>
        </w:rPr>
        <w:t xml:space="preserve">грузов. </w:t>
      </w:r>
    </w:p>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К </w:t>
      </w:r>
      <w:proofErr w:type="gramStart"/>
      <w:r>
        <w:rPr>
          <w:rFonts w:ascii="Times New Roman CYR" w:hAnsi="Times New Roman CYR" w:cs="Times New Roman CYR"/>
          <w:sz w:val="24"/>
          <w:szCs w:val="24"/>
          <w:u w:color="FF0000"/>
        </w:rPr>
        <w:t>предприятиям, осуществляющим перевозку продуктов питания и ТМЦ автомобильным транспортом относятся</w:t>
      </w:r>
      <w:proofErr w:type="gramEnd"/>
      <w:r>
        <w:rPr>
          <w:rFonts w:ascii="Times New Roman CYR" w:hAnsi="Times New Roman CYR" w:cs="Times New Roman CYR"/>
          <w:sz w:val="24"/>
          <w:szCs w:val="24"/>
          <w:u w:color="FF0000"/>
        </w:rPr>
        <w:t xml:space="preserve">: </w:t>
      </w:r>
    </w:p>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Потребительский кооператив «Байкитский»;  </w:t>
      </w:r>
    </w:p>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МП ЭМР «</w:t>
      </w:r>
      <w:proofErr w:type="spellStart"/>
      <w:r>
        <w:rPr>
          <w:rFonts w:ascii="Times New Roman CYR" w:hAnsi="Times New Roman CYR" w:cs="Times New Roman CYR"/>
          <w:sz w:val="24"/>
          <w:szCs w:val="24"/>
          <w:u w:color="FF0000"/>
        </w:rPr>
        <w:t>Байкитэнерго</w:t>
      </w:r>
      <w:proofErr w:type="spellEnd"/>
      <w:r>
        <w:rPr>
          <w:rFonts w:ascii="Times New Roman CYR" w:hAnsi="Times New Roman CYR" w:cs="Times New Roman CYR"/>
          <w:sz w:val="24"/>
          <w:szCs w:val="24"/>
          <w:u w:color="FF0000"/>
        </w:rPr>
        <w:t xml:space="preserve">»; </w:t>
      </w:r>
    </w:p>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ООО «</w:t>
      </w:r>
      <w:proofErr w:type="spellStart"/>
      <w:r>
        <w:rPr>
          <w:rFonts w:ascii="Times New Roman CYR" w:hAnsi="Times New Roman CYR" w:cs="Times New Roman CYR"/>
          <w:sz w:val="24"/>
          <w:szCs w:val="24"/>
          <w:u w:color="FF0000"/>
        </w:rPr>
        <w:t>ВанавараЭнергоком</w:t>
      </w:r>
      <w:proofErr w:type="spellEnd"/>
      <w:r>
        <w:rPr>
          <w:rFonts w:ascii="Times New Roman CYR" w:hAnsi="Times New Roman CYR" w:cs="Times New Roman CYR"/>
          <w:sz w:val="24"/>
          <w:szCs w:val="24"/>
          <w:u w:color="FF0000"/>
        </w:rPr>
        <w:t xml:space="preserve">»; </w:t>
      </w:r>
    </w:p>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МП ЭМР «</w:t>
      </w:r>
      <w:proofErr w:type="spellStart"/>
      <w:r>
        <w:rPr>
          <w:rFonts w:ascii="Times New Roman CYR" w:hAnsi="Times New Roman CYR" w:cs="Times New Roman CYR"/>
          <w:sz w:val="24"/>
          <w:szCs w:val="24"/>
          <w:u w:color="FF0000"/>
        </w:rPr>
        <w:t>Эвенкиянефтепродукт</w:t>
      </w:r>
      <w:proofErr w:type="spellEnd"/>
      <w:r>
        <w:rPr>
          <w:rFonts w:ascii="Times New Roman CYR" w:hAnsi="Times New Roman CYR" w:cs="Times New Roman CYR"/>
          <w:sz w:val="24"/>
          <w:szCs w:val="24"/>
          <w:u w:color="FF0000"/>
        </w:rPr>
        <w:t>»;</w:t>
      </w:r>
    </w:p>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 МП ЭМР «Илимпийские электросети»; </w:t>
      </w:r>
    </w:p>
    <w:p w:rsidR="00D117B7" w:rsidRDefault="00D117B7" w:rsidP="00D117B7">
      <w:pPr>
        <w:autoSpaceDE w:val="0"/>
        <w:autoSpaceDN w:val="0"/>
        <w:adjustRightInd w:val="0"/>
        <w:spacing w:after="0" w:line="240" w:lineRule="auto"/>
        <w:ind w:firstLine="53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МП ЭМР «Илимпийские теплосети».</w:t>
      </w:r>
    </w:p>
    <w:p w:rsidR="00D117B7" w:rsidRDefault="005C71D9" w:rsidP="005C71D9">
      <w:pPr>
        <w:widowControl w:val="0"/>
        <w:autoSpaceDE w:val="0"/>
        <w:autoSpaceDN w:val="0"/>
        <w:adjustRightInd w:val="0"/>
        <w:spacing w:after="0" w:line="240" w:lineRule="auto"/>
        <w:ind w:firstLine="539"/>
        <w:jc w:val="both"/>
        <w:rPr>
          <w:rFonts w:ascii="Times New Roman CYR" w:hAnsi="Times New Roman CYR" w:cs="Times New Roman CYR"/>
          <w:sz w:val="24"/>
          <w:szCs w:val="24"/>
          <w:highlight w:val="yellow"/>
          <w:u w:color="FF0000"/>
        </w:rPr>
      </w:pPr>
      <w:r>
        <w:rPr>
          <w:rFonts w:ascii="Times New Roman CYR" w:hAnsi="Times New Roman CYR" w:cs="Times New Roman CYR"/>
          <w:sz w:val="24"/>
          <w:szCs w:val="24"/>
          <w:u w:color="FF0000"/>
        </w:rPr>
        <w:t xml:space="preserve"> </w:t>
      </w:r>
      <w:r w:rsidR="00D117B7">
        <w:rPr>
          <w:rFonts w:ascii="Times New Roman CYR" w:hAnsi="Times New Roman CYR" w:cs="Times New Roman CYR"/>
          <w:sz w:val="24"/>
          <w:szCs w:val="24"/>
          <w:u w:color="FF0000"/>
        </w:rPr>
        <w:t xml:space="preserve">Первостепенное значение в районе уделяется развитию средств и услуг связи. Информатизация охватила все населенные пункты </w:t>
      </w:r>
      <w:proofErr w:type="gramStart"/>
      <w:r w:rsidR="00D117B7">
        <w:rPr>
          <w:rFonts w:ascii="Times New Roman CYR" w:hAnsi="Times New Roman CYR" w:cs="Times New Roman CYR"/>
          <w:sz w:val="24"/>
          <w:szCs w:val="24"/>
          <w:u w:color="FF0000"/>
        </w:rPr>
        <w:t>Эвенкийского</w:t>
      </w:r>
      <w:proofErr w:type="gramEnd"/>
      <w:r w:rsidR="00D117B7">
        <w:rPr>
          <w:rFonts w:ascii="Times New Roman CYR" w:hAnsi="Times New Roman CYR" w:cs="Times New Roman CYR"/>
          <w:sz w:val="24"/>
          <w:szCs w:val="24"/>
          <w:u w:color="FF0000"/>
        </w:rPr>
        <w:t xml:space="preserve"> района. Обеспечение функционирования телефонной и информационной сети на территории района осуществляет МБУ ЭМР «Центр телекоммуникаций и связи» и ПАО «</w:t>
      </w:r>
      <w:proofErr w:type="spellStart"/>
      <w:r w:rsidR="00D117B7">
        <w:rPr>
          <w:rFonts w:ascii="Times New Roman CYR" w:hAnsi="Times New Roman CYR" w:cs="Times New Roman CYR"/>
          <w:sz w:val="24"/>
          <w:szCs w:val="24"/>
          <w:u w:color="FF0000"/>
        </w:rPr>
        <w:t>Ростелеком</w:t>
      </w:r>
      <w:proofErr w:type="spellEnd"/>
      <w:r w:rsidR="00D117B7">
        <w:rPr>
          <w:rFonts w:ascii="Times New Roman CYR" w:hAnsi="Times New Roman CYR" w:cs="Times New Roman CYR"/>
          <w:sz w:val="24"/>
          <w:szCs w:val="24"/>
          <w:u w:color="FF0000"/>
        </w:rPr>
        <w:t>».</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2023 году инфраструктура связи Эвенкии отработала в штатном режиме. Проводилось плановое техническое обслуживание телекоммуникационного оборудования во всех населенных пунктах района, ремонт линий связи. </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Для решения задач обеспечения всех населенных пунктов Эвенкии надежной связью, во всех 23 поселках функционирует стационарная телефонная сеть, она же является единственной доступной связью для жителей всех малых населенных пунктов Эвенкии. МБУ «Центр телекоммуникаций и связи» обеспечивает как телефонную связь, так и доступ в сеть Интернет для более 4000 абонентов. Все организации и население Эвенкии имеют возможность </w:t>
      </w:r>
      <w:proofErr w:type="gramStart"/>
      <w:r>
        <w:rPr>
          <w:rFonts w:ascii="Times New Roman CYR" w:hAnsi="Times New Roman CYR" w:cs="Times New Roman CYR"/>
          <w:sz w:val="24"/>
          <w:szCs w:val="24"/>
          <w:u w:color="FF0000"/>
        </w:rPr>
        <w:t>пользоваться телефонной связью и получать</w:t>
      </w:r>
      <w:proofErr w:type="gramEnd"/>
      <w:r>
        <w:rPr>
          <w:rFonts w:ascii="Times New Roman CYR" w:hAnsi="Times New Roman CYR" w:cs="Times New Roman CYR"/>
          <w:sz w:val="24"/>
          <w:szCs w:val="24"/>
          <w:u w:color="FF0000"/>
        </w:rPr>
        <w:t xml:space="preserve"> доступ в сеть Интернет.</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Из 23 поселений района только в шести имеется сотовая связь. В поселке Тура и селе Байкит представлены операторы связи </w:t>
      </w:r>
      <w:proofErr w:type="spellStart"/>
      <w:r>
        <w:rPr>
          <w:rFonts w:ascii="Times New Roman CYR" w:hAnsi="Times New Roman CYR" w:cs="Times New Roman CYR"/>
          <w:sz w:val="24"/>
          <w:szCs w:val="24"/>
          <w:u w:color="FF0000"/>
        </w:rPr>
        <w:t>Билайн</w:t>
      </w:r>
      <w:proofErr w:type="spellEnd"/>
      <w:r>
        <w:rPr>
          <w:rFonts w:ascii="Times New Roman CYR" w:hAnsi="Times New Roman CYR" w:cs="Times New Roman CYR"/>
          <w:sz w:val="24"/>
          <w:szCs w:val="24"/>
          <w:u w:color="FF0000"/>
        </w:rPr>
        <w:t>, МТС, Мегафон, Теле</w:t>
      </w:r>
      <w:proofErr w:type="gramStart"/>
      <w:r>
        <w:rPr>
          <w:rFonts w:ascii="Times New Roman CYR" w:hAnsi="Times New Roman CYR" w:cs="Times New Roman CYR"/>
          <w:sz w:val="24"/>
          <w:szCs w:val="24"/>
          <w:u w:color="FF0000"/>
        </w:rPr>
        <w:t>2</w:t>
      </w:r>
      <w:proofErr w:type="gramEnd"/>
      <w:r>
        <w:rPr>
          <w:rFonts w:ascii="Times New Roman CYR" w:hAnsi="Times New Roman CYR" w:cs="Times New Roman CYR"/>
          <w:sz w:val="24"/>
          <w:szCs w:val="24"/>
          <w:u w:color="FF0000"/>
        </w:rPr>
        <w:t xml:space="preserve">, в селе </w:t>
      </w:r>
      <w:proofErr w:type="spellStart"/>
      <w:r>
        <w:rPr>
          <w:rFonts w:ascii="Times New Roman CYR" w:hAnsi="Times New Roman CYR" w:cs="Times New Roman CYR"/>
          <w:sz w:val="24"/>
          <w:szCs w:val="24"/>
          <w:u w:color="FF0000"/>
        </w:rPr>
        <w:t>Ванавара</w:t>
      </w:r>
      <w:proofErr w:type="spellEnd"/>
      <w:r>
        <w:rPr>
          <w:rFonts w:ascii="Times New Roman CYR" w:hAnsi="Times New Roman CYR" w:cs="Times New Roman CYR"/>
          <w:sz w:val="24"/>
          <w:szCs w:val="24"/>
          <w:u w:color="FF0000"/>
        </w:rPr>
        <w:t xml:space="preserve"> - Теле2 и Мегафон, в поселках Ессей, </w:t>
      </w:r>
      <w:proofErr w:type="spellStart"/>
      <w:r>
        <w:rPr>
          <w:rFonts w:ascii="Times New Roman CYR" w:hAnsi="Times New Roman CYR" w:cs="Times New Roman CYR"/>
          <w:sz w:val="24"/>
          <w:szCs w:val="24"/>
          <w:u w:color="FF0000"/>
        </w:rPr>
        <w:t>Эконда</w:t>
      </w:r>
      <w:proofErr w:type="spellEnd"/>
      <w:r>
        <w:rPr>
          <w:rFonts w:ascii="Times New Roman CYR" w:hAnsi="Times New Roman CYR" w:cs="Times New Roman CYR"/>
          <w:sz w:val="24"/>
          <w:szCs w:val="24"/>
          <w:u w:color="FF0000"/>
        </w:rPr>
        <w:t xml:space="preserve"> и Суринда – МТС.</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остальных 17 населенных пунктах, в которых проживает порядка 15,3% населения Эвенкии, сотовая связь отсутствует полностью.</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Наряду с обеспечением телефонной связью, немаловажной задачей для Эвенкии является обеспечение учреждений и населения высокоскоростным и надежным доступом в сеть Интернет. Для ее решения в 2023 году на территории Эвенкии организовано предоставление доступа в сеть Интернет для жителей в 13-ти населенных пунктах в рамках государственной программы Красноярского края «Развитие информационного общества». </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области информации и связи составил 71421,0 тыс. руб., что по сравнению </w:t>
      </w:r>
      <w:r w:rsidR="00D8120E">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с 2022 годом показатель уменьшился на 36,1 %.</w:t>
      </w:r>
    </w:p>
    <w:p w:rsidR="005C71D9" w:rsidRDefault="005C71D9" w:rsidP="00D117B7">
      <w:pPr>
        <w:widowControl w:val="0"/>
        <w:autoSpaceDE w:val="0"/>
        <w:autoSpaceDN w:val="0"/>
        <w:adjustRightInd w:val="0"/>
        <w:spacing w:after="0" w:line="240" w:lineRule="auto"/>
        <w:rPr>
          <w:rFonts w:ascii="Times New Roman CYR" w:hAnsi="Times New Roman CYR" w:cs="Times New Roman CYR"/>
          <w:b/>
          <w:bCs/>
          <w:color w:val="000000"/>
          <w:sz w:val="24"/>
          <w:szCs w:val="24"/>
          <w:u w:color="FF0000"/>
        </w:rPr>
      </w:pPr>
    </w:p>
    <w:p w:rsidR="00D117B7" w:rsidRPr="00D8120E" w:rsidRDefault="00D117B7"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sidRPr="00D8120E">
        <w:rPr>
          <w:rFonts w:ascii="Times New Roman CYR" w:hAnsi="Times New Roman CYR" w:cs="Times New Roman CYR"/>
          <w:b/>
          <w:bCs/>
          <w:color w:val="000000"/>
          <w:sz w:val="24"/>
          <w:szCs w:val="24"/>
          <w:u w:color="FF0000"/>
        </w:rPr>
        <w:t>7. Малое и среднее предпринимательство</w:t>
      </w:r>
    </w:p>
    <w:p w:rsidR="00D117B7" w:rsidRPr="00D8120E"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Pr="00D8120E" w:rsidRDefault="00D117B7" w:rsidP="00D117B7">
      <w:pPr>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D8120E">
        <w:rPr>
          <w:rFonts w:ascii="Times New Roman CYR" w:hAnsi="Times New Roman CYR" w:cs="Times New Roman CYR"/>
          <w:sz w:val="24"/>
          <w:szCs w:val="24"/>
          <w:u w:color="FF0000"/>
        </w:rPr>
        <w:t xml:space="preserve">По состоянию на 01.01.2024 в Эвенкийском муниципальном районе зарегистрировано 421 субъектов малого и среднего предпринимательства, в том числе 354 индивидуальных предпринимателя, 66 предприятий малого предпринимательства и 1 предприятие среднего предпринимательства. По сравнению с прошлым годом количество субъектов предпринимательства увеличилось на 34 единицы. </w:t>
      </w:r>
    </w:p>
    <w:p w:rsidR="00D117B7" w:rsidRPr="00D8120E" w:rsidRDefault="00D117B7" w:rsidP="00D117B7">
      <w:pPr>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D8120E">
        <w:rPr>
          <w:rFonts w:ascii="Times New Roman CYR" w:hAnsi="Times New Roman CYR" w:cs="Times New Roman CYR"/>
          <w:sz w:val="24"/>
          <w:szCs w:val="24"/>
          <w:u w:color="FF0000"/>
        </w:rPr>
        <w:lastRenderedPageBreak/>
        <w:t>В структуре малого предпринимательства за прошедший год не произошло значительных изменений: основную долю занимают организации, занятые в сфере розничной торговли – около 39%; около 22% - отрасль строительства; отрасль сельского хозяйства и промыслов - около 6%; в сфере обрабатывающих производств заняты всего около 4% от общего числа организаций малого предпринимательства. На территории района отсутствуют субъекты предпринимательства занятые в сфере здравоохранения, образования, культуры, оказания социальных услуг.</w:t>
      </w:r>
    </w:p>
    <w:p w:rsidR="00D117B7" w:rsidRPr="00D8120E" w:rsidRDefault="00D117B7" w:rsidP="00D117B7">
      <w:pPr>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D8120E">
        <w:rPr>
          <w:rFonts w:ascii="Times New Roman CYR" w:hAnsi="Times New Roman CYR" w:cs="Times New Roman CYR"/>
          <w:sz w:val="24"/>
          <w:szCs w:val="24"/>
          <w:u w:color="FF0000"/>
        </w:rPr>
        <w:t xml:space="preserve">В 2023 году в малом и среднем предпринимательстве занято 1484 человек, что на 5% выше, чем за аналогичный период прошлого года (1412 человек). Среднесписочная численность работников малых предприятий в 2023 году составила 475 человек, средних предприятий – 214 человек. Около 30% от общего числа </w:t>
      </w:r>
      <w:proofErr w:type="gramStart"/>
      <w:r w:rsidRPr="00D8120E">
        <w:rPr>
          <w:rFonts w:ascii="Times New Roman CYR" w:hAnsi="Times New Roman CYR" w:cs="Times New Roman CYR"/>
          <w:sz w:val="24"/>
          <w:szCs w:val="24"/>
          <w:u w:color="FF0000"/>
        </w:rPr>
        <w:t>занятых</w:t>
      </w:r>
      <w:proofErr w:type="gramEnd"/>
      <w:r w:rsidRPr="00D8120E">
        <w:rPr>
          <w:rFonts w:ascii="Times New Roman CYR" w:hAnsi="Times New Roman CYR" w:cs="Times New Roman CYR"/>
          <w:sz w:val="24"/>
          <w:szCs w:val="24"/>
          <w:u w:color="FF0000"/>
        </w:rPr>
        <w:t xml:space="preserve"> в малом бизнесе заняты в сфере оптовой и розничной торговли.</w:t>
      </w:r>
    </w:p>
    <w:p w:rsidR="00D117B7" w:rsidRPr="00D8120E" w:rsidRDefault="00D117B7" w:rsidP="00D117B7">
      <w:pPr>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D8120E">
        <w:rPr>
          <w:rFonts w:ascii="Times New Roman CYR" w:hAnsi="Times New Roman CYR" w:cs="Times New Roman CYR"/>
          <w:sz w:val="24"/>
          <w:szCs w:val="24"/>
          <w:u w:color="FF000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2023 году составила 10,57 %, что на 11% выше к уровню 2022 года (9,52%). </w:t>
      </w:r>
    </w:p>
    <w:p w:rsidR="00D117B7" w:rsidRPr="00D8120E" w:rsidRDefault="00D117B7" w:rsidP="00D117B7">
      <w:pPr>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D8120E">
        <w:rPr>
          <w:rFonts w:ascii="Times New Roman CYR" w:hAnsi="Times New Roman CYR" w:cs="Times New Roman CYR"/>
          <w:sz w:val="24"/>
          <w:szCs w:val="24"/>
          <w:u w:color="FF0000"/>
        </w:rPr>
        <w:t xml:space="preserve">Развитие малого и среднего предпринимательства создает благоприятные условия для оздоровления экономики, поскольку развивается конкурентная среда, создаются дополнительные рабочие места, активнее идет структурная перестройка, расширяется потребительский сектор. Кроме того, развитие предпринимательства ведет к насыщению рынка товарами и услугами, лучшему использованию местных сырьевых ресурсов. </w:t>
      </w:r>
    </w:p>
    <w:p w:rsidR="00D117B7" w:rsidRPr="00D8120E"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D8120E">
        <w:rPr>
          <w:rFonts w:ascii="Times New Roman CYR" w:hAnsi="Times New Roman CYR" w:cs="Times New Roman CYR"/>
          <w:sz w:val="24"/>
          <w:szCs w:val="24"/>
          <w:u w:color="FF0000"/>
        </w:rPr>
        <w:t xml:space="preserve">Предпринимательство в цивилизованных формах является важным условием оздоровления не только экономики, но и всей общественной жизни. Однако широкомасштабного развития и ежегодного качественного роста малого и среднего бизнеса в Эвенкийском районе пока не наблюдается. </w:t>
      </w:r>
      <w:proofErr w:type="gramStart"/>
      <w:r w:rsidRPr="00D8120E">
        <w:rPr>
          <w:rFonts w:ascii="Times New Roman CYR" w:hAnsi="Times New Roman CYR" w:cs="Times New Roman CYR"/>
          <w:sz w:val="24"/>
          <w:szCs w:val="24"/>
          <w:u w:color="FF0000"/>
        </w:rPr>
        <w:t>Специфика муниципального образования, выражающаяся в сложных природно-климатических условиях, отдаленности от экономических центров Российской Федерации, сезонности транспортных путей до большинства населенных пунктов, оказывает негативное влияние на процессы создания и функционирования предпринимательства, препятствуя его всестороннему развитию.</w:t>
      </w:r>
      <w:proofErr w:type="gramEnd"/>
    </w:p>
    <w:p w:rsidR="00D117B7" w:rsidRPr="00D8120E"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proofErr w:type="gramStart"/>
      <w:r w:rsidRPr="00D8120E">
        <w:rPr>
          <w:rFonts w:ascii="Times New Roman CYR" w:hAnsi="Times New Roman CYR" w:cs="Times New Roman CYR"/>
          <w:sz w:val="24"/>
          <w:szCs w:val="24"/>
          <w:u w:color="FF0000"/>
        </w:rPr>
        <w:t>В целях создания благоприятных условий для устойчивого функционирования и развития малого и среднего предпринимательства на территории района реализуется подпрограмма «Поддержка малого и среднего</w:t>
      </w:r>
      <w:r w:rsidRPr="00D8120E">
        <w:rPr>
          <w:rFonts w:ascii="Times New Roman CYR" w:hAnsi="Times New Roman CYR" w:cs="Times New Roman CYR"/>
          <w:spacing w:val="-8"/>
          <w:sz w:val="24"/>
          <w:szCs w:val="24"/>
          <w:u w:color="FF0000"/>
        </w:rPr>
        <w:t xml:space="preserve"> </w:t>
      </w:r>
      <w:r w:rsidRPr="00D8120E">
        <w:rPr>
          <w:rFonts w:ascii="Times New Roman CYR" w:hAnsi="Times New Roman CYR" w:cs="Times New Roman CYR"/>
          <w:sz w:val="24"/>
          <w:szCs w:val="24"/>
          <w:u w:color="FF0000"/>
        </w:rPr>
        <w:t xml:space="preserve">предпринимательства» в рамках муниципальной программы «Развитие и поддержка отраслей экономики Эвенкийского муниципального района», направленная на оказание финансовой, имущественной и информационной поддержки субъектам малого и среднего предпринимательства. </w:t>
      </w:r>
      <w:proofErr w:type="gramEnd"/>
    </w:p>
    <w:p w:rsidR="00D117B7" w:rsidRPr="00D8120E"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D8120E">
        <w:rPr>
          <w:rFonts w:ascii="Times New Roman CYR" w:hAnsi="Times New Roman CYR" w:cs="Times New Roman CYR"/>
          <w:sz w:val="24"/>
          <w:szCs w:val="24"/>
          <w:u w:color="FF0000"/>
        </w:rPr>
        <w:t>В 2023 году в рамках реализации мероприятий подпрограммы достигнуты следующие результаты:</w:t>
      </w:r>
    </w:p>
    <w:p w:rsidR="00D117B7" w:rsidRPr="00D8120E"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D8120E">
        <w:rPr>
          <w:rFonts w:ascii="Times New Roman CYR" w:hAnsi="Times New Roman CYR" w:cs="Times New Roman CYR"/>
          <w:sz w:val="24"/>
          <w:szCs w:val="24"/>
          <w:u w:color="FF0000"/>
        </w:rPr>
        <w:t>- одному субъекту предпринимательства предоставлена имущественная поддержка, всего количество объектов муниципальной собственности, арендуемых субъектами малого и среднего предпринимательства, составляет 6 единиц;</w:t>
      </w:r>
    </w:p>
    <w:p w:rsidR="00D117B7" w:rsidRPr="00D8120E" w:rsidRDefault="005C71D9"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 </w:t>
      </w:r>
      <w:r w:rsidR="00D117B7" w:rsidRPr="00D8120E">
        <w:rPr>
          <w:rFonts w:ascii="Times New Roman CYR" w:hAnsi="Times New Roman CYR" w:cs="Times New Roman CYR"/>
          <w:sz w:val="24"/>
          <w:szCs w:val="24"/>
          <w:u w:color="FF0000"/>
        </w:rPr>
        <w:t>двум субъектам предпринимательства предоставлена финансовая поддержка в размере 1 000,00 тыс. руб., получателями субсидии сохранено 11 рабочих мест;</w:t>
      </w:r>
    </w:p>
    <w:p w:rsidR="00D117B7" w:rsidRPr="00D8120E" w:rsidRDefault="00D117B7" w:rsidP="004656AE">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sidRPr="00D8120E">
        <w:rPr>
          <w:rFonts w:ascii="Times New Roman CYR" w:hAnsi="Times New Roman CYR" w:cs="Times New Roman CYR"/>
          <w:sz w:val="24"/>
          <w:szCs w:val="24"/>
          <w:u w:color="FF0000"/>
        </w:rPr>
        <w:t xml:space="preserve">- в целях повышения информированности субъектов предпринимательства </w:t>
      </w:r>
      <w:r w:rsidR="004656AE">
        <w:rPr>
          <w:rFonts w:ascii="Times New Roman CYR" w:hAnsi="Times New Roman CYR" w:cs="Times New Roman CYR"/>
          <w:sz w:val="24"/>
          <w:szCs w:val="24"/>
          <w:u w:color="FF0000"/>
        </w:rPr>
        <w:t xml:space="preserve">                      </w:t>
      </w:r>
      <w:r w:rsidRPr="00D8120E">
        <w:rPr>
          <w:rFonts w:ascii="Times New Roman CYR" w:hAnsi="Times New Roman CYR" w:cs="Times New Roman CYR"/>
          <w:sz w:val="24"/>
          <w:szCs w:val="24"/>
          <w:u w:color="FF0000"/>
        </w:rPr>
        <w:t>о действующих государственных и муниципальных мерах поддержки на постоянной основе проводилось информационное освещение темы поддержки малого и среднего предпринимательства в средствах массовой информации и на официальном сайте Эвенкийского муниципального района.</w:t>
      </w:r>
    </w:p>
    <w:p w:rsidR="00D117B7" w:rsidRPr="00D8120E" w:rsidRDefault="005C71D9" w:rsidP="00D117B7">
      <w:pPr>
        <w:widowControl w:val="0"/>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 </w:t>
      </w:r>
      <w:r w:rsidR="00D117B7" w:rsidRPr="00D8120E">
        <w:rPr>
          <w:rFonts w:ascii="Times New Roman CYR" w:hAnsi="Times New Roman CYR" w:cs="Times New Roman CYR"/>
          <w:sz w:val="24"/>
          <w:szCs w:val="24"/>
          <w:u w:color="FF0000"/>
        </w:rPr>
        <w:t xml:space="preserve">В прогнозном </w:t>
      </w:r>
      <w:proofErr w:type="gramStart"/>
      <w:r w:rsidR="00D117B7" w:rsidRPr="00D8120E">
        <w:rPr>
          <w:rFonts w:ascii="Times New Roman CYR" w:hAnsi="Times New Roman CYR" w:cs="Times New Roman CYR"/>
          <w:sz w:val="24"/>
          <w:szCs w:val="24"/>
          <w:u w:color="FF0000"/>
        </w:rPr>
        <w:t>периоде</w:t>
      </w:r>
      <w:proofErr w:type="gramEnd"/>
      <w:r w:rsidR="00D117B7" w:rsidRPr="00D8120E">
        <w:rPr>
          <w:rFonts w:ascii="Times New Roman CYR" w:hAnsi="Times New Roman CYR" w:cs="Times New Roman CYR"/>
          <w:sz w:val="24"/>
          <w:szCs w:val="24"/>
          <w:u w:color="FF0000"/>
        </w:rPr>
        <w:t xml:space="preserve"> планируется продолжить поддержку предпринимательской </w:t>
      </w:r>
      <w:r w:rsidR="00D117B7" w:rsidRPr="00D8120E">
        <w:rPr>
          <w:rFonts w:ascii="Times New Roman CYR" w:hAnsi="Times New Roman CYR" w:cs="Times New Roman CYR"/>
          <w:sz w:val="24"/>
          <w:szCs w:val="24"/>
          <w:u w:color="FF0000"/>
        </w:rPr>
        <w:lastRenderedPageBreak/>
        <w:t xml:space="preserve">деятельности в рамках муниципальной программы. </w:t>
      </w:r>
    </w:p>
    <w:p w:rsidR="00D117B7" w:rsidRPr="00D8120E" w:rsidRDefault="00D117B7" w:rsidP="00D117B7">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D8120E">
        <w:rPr>
          <w:rFonts w:ascii="Times New Roman CYR" w:hAnsi="Times New Roman CYR" w:cs="Times New Roman CYR"/>
          <w:sz w:val="24"/>
          <w:szCs w:val="24"/>
          <w:u w:color="FF0000"/>
        </w:rPr>
        <w:t xml:space="preserve">По прогнозу к 2027 году количество малых и средних организаций увеличится на 4,5% к уровню 2023 года и составит 70 единиц, общее число субъектов малого и среднего предпринимательства, включая индивидуальных </w:t>
      </w:r>
      <w:proofErr w:type="gramStart"/>
      <w:r w:rsidRPr="00D8120E">
        <w:rPr>
          <w:rFonts w:ascii="Times New Roman CYR" w:hAnsi="Times New Roman CYR" w:cs="Times New Roman CYR"/>
          <w:sz w:val="24"/>
          <w:szCs w:val="24"/>
          <w:u w:color="FF0000"/>
        </w:rPr>
        <w:t>предпринимателей</w:t>
      </w:r>
      <w:proofErr w:type="gramEnd"/>
      <w:r w:rsidRPr="00D8120E">
        <w:rPr>
          <w:rFonts w:ascii="Times New Roman CYR" w:hAnsi="Times New Roman CYR" w:cs="Times New Roman CYR"/>
          <w:sz w:val="24"/>
          <w:szCs w:val="24"/>
          <w:u w:color="FF0000"/>
        </w:rPr>
        <w:t xml:space="preserve"> достигнет 432 ед. Увеличение предприятий планируется за счет увеличения количества предприятий по видам деятельности «обрабатывающее производство» и «</w:t>
      </w:r>
      <w:r w:rsidR="00D8120E">
        <w:rPr>
          <w:rFonts w:ascii="Times New Roman CYR" w:hAnsi="Times New Roman CYR" w:cs="Times New Roman CYR"/>
          <w:sz w:val="24"/>
          <w:szCs w:val="24"/>
          <w:u w:color="FF0000"/>
        </w:rPr>
        <w:t xml:space="preserve">торговля розничная и оптовая». </w:t>
      </w:r>
      <w:r w:rsidRPr="00D8120E">
        <w:rPr>
          <w:rFonts w:ascii="Times New Roman CYR" w:hAnsi="Times New Roman CYR" w:cs="Times New Roman CYR"/>
          <w:sz w:val="24"/>
          <w:szCs w:val="24"/>
          <w:u w:color="FF0000"/>
        </w:rPr>
        <w:t>К 2027 году ожидается постепенное увеличение среднесписочной численности работников малых и средних предприятий до 700 человек (101,6% к уровню 2023 года) за счёт увеличения количества организаций, доля занятых в сфере малого и среднего предпринимательства в общей численности занятых в экономике увеличится до 10,68 %.</w:t>
      </w:r>
    </w:p>
    <w:p w:rsidR="00D117B7" w:rsidRPr="00D8120E" w:rsidRDefault="00D117B7" w:rsidP="00D117B7">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D8120E">
        <w:rPr>
          <w:rFonts w:ascii="Times New Roman CYR" w:hAnsi="Times New Roman CYR" w:cs="Times New Roman CYR"/>
          <w:sz w:val="24"/>
          <w:szCs w:val="24"/>
          <w:u w:color="FF0000"/>
        </w:rPr>
        <w:t>Комплекс мероприятий, предусмотренных муниципальной программой развития предпринимательства, будет способствовать в прогнозном периоде положительной динамике показателей, характеризующих состояние сектора малого и среднего предпринимательства на территории района.</w:t>
      </w:r>
    </w:p>
    <w:p w:rsidR="00D117B7" w:rsidRPr="00D8120E" w:rsidRDefault="00D117B7" w:rsidP="00D117B7">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D8120E">
        <w:rPr>
          <w:rFonts w:ascii="Times New Roman CYR" w:hAnsi="Times New Roman CYR" w:cs="Times New Roman CYR"/>
          <w:sz w:val="24"/>
          <w:szCs w:val="24"/>
          <w:u w:color="FF0000"/>
        </w:rPr>
        <w:t>Кроме того, Администрацией Эвенкийского района продолжается работа по выполнению комплекса мероприятий, направленных на сокращение неформальной занятости в Эвенкийском районе.</w:t>
      </w:r>
    </w:p>
    <w:p w:rsidR="00D117B7" w:rsidRPr="00D8120E"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Pr="008E3AA7" w:rsidRDefault="00AD0778"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Pr>
          <w:rFonts w:ascii="Times New Roman CYR" w:hAnsi="Times New Roman CYR" w:cs="Times New Roman CYR"/>
          <w:b/>
          <w:bCs/>
          <w:color w:val="000000"/>
          <w:sz w:val="24"/>
          <w:szCs w:val="24"/>
          <w:u w:color="FF0000"/>
        </w:rPr>
        <w:t>8</w:t>
      </w:r>
      <w:r w:rsidR="00D117B7" w:rsidRPr="008E3AA7">
        <w:rPr>
          <w:rFonts w:ascii="Times New Roman CYR" w:hAnsi="Times New Roman CYR" w:cs="Times New Roman CYR"/>
          <w:b/>
          <w:bCs/>
          <w:color w:val="000000"/>
          <w:sz w:val="24"/>
          <w:szCs w:val="24"/>
          <w:u w:color="FF0000"/>
        </w:rPr>
        <w:t>. Общественное питание</w:t>
      </w:r>
    </w:p>
    <w:p w:rsidR="00D117B7" w:rsidRPr="008E3AA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Pr="008E3AA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На начало 2024 года на рынке услуг общественного питания района функционировало 7 предприятий общественного питания с общим количеством посадочных мест – 328 единиц. Изменений в количестве объектов общественного питания не произошло. </w:t>
      </w:r>
    </w:p>
    <w:p w:rsidR="00D117B7" w:rsidRPr="008E3AA7" w:rsidRDefault="00D117B7" w:rsidP="00D117B7">
      <w:pPr>
        <w:widowControl w:val="0"/>
        <w:autoSpaceDE w:val="0"/>
        <w:autoSpaceDN w:val="0"/>
        <w:adjustRightInd w:val="0"/>
        <w:spacing w:after="0" w:line="240" w:lineRule="auto"/>
        <w:ind w:firstLine="540"/>
        <w:jc w:val="both"/>
        <w:rPr>
          <w:rFonts w:ascii="Times New Roman CYR" w:hAnsi="Times New Roman CYR" w:cs="Times New Roman CYR"/>
          <w:sz w:val="24"/>
          <w:szCs w:val="24"/>
          <w:u w:color="FF0000"/>
        </w:rPr>
      </w:pPr>
      <w:proofErr w:type="gramStart"/>
      <w:r w:rsidRPr="008E3AA7">
        <w:rPr>
          <w:rFonts w:ascii="Times New Roman CYR" w:hAnsi="Times New Roman CYR" w:cs="Times New Roman CYR"/>
          <w:sz w:val="24"/>
          <w:szCs w:val="24"/>
          <w:u w:color="FF0000"/>
        </w:rPr>
        <w:t>Оборот общественного питания за 2023 год составил 900,839 млн. рублей в действующих ценах, темп роста в сопоставимых ценах по сравнению с предыдущим годом составил 101,9 %. В 2024 году планируется увеличение оборота общественного питания до 1 028,333 млн. рублей, темп роста в сопоставимых ценах по сравнению с предыдущим годом составит 102,52 %. В 2025 году оборот составит 1 124,884 млн. рублей (103,1</w:t>
      </w:r>
      <w:proofErr w:type="gramEnd"/>
      <w:r w:rsidRPr="008E3AA7">
        <w:rPr>
          <w:rFonts w:ascii="Times New Roman CYR" w:hAnsi="Times New Roman CYR" w:cs="Times New Roman CYR"/>
          <w:sz w:val="24"/>
          <w:szCs w:val="24"/>
          <w:u w:color="FF0000"/>
        </w:rPr>
        <w:t>%), в 2026 году – 1 208,477 млн. рублей (103,2 %), в 2027 году – 1 299,528 млн. рублей (103,2 %).</w:t>
      </w:r>
    </w:p>
    <w:p w:rsidR="00D117B7" w:rsidRPr="008E3AA7" w:rsidRDefault="00D117B7"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D117B7" w:rsidRPr="008E3AA7" w:rsidRDefault="00AD0778"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Pr>
          <w:rFonts w:ascii="Times New Roman CYR" w:hAnsi="Times New Roman CYR" w:cs="Times New Roman CYR"/>
          <w:b/>
          <w:bCs/>
          <w:color w:val="000000"/>
          <w:sz w:val="24"/>
          <w:szCs w:val="24"/>
          <w:u w:color="FF0000"/>
        </w:rPr>
        <w:t>9</w:t>
      </w:r>
      <w:r w:rsidR="00D117B7" w:rsidRPr="008E3AA7">
        <w:rPr>
          <w:rFonts w:ascii="Times New Roman CYR" w:hAnsi="Times New Roman CYR" w:cs="Times New Roman CYR"/>
          <w:b/>
          <w:bCs/>
          <w:color w:val="000000"/>
          <w:sz w:val="24"/>
          <w:szCs w:val="24"/>
          <w:u w:color="FF0000"/>
        </w:rPr>
        <w:t>. Розничная торговля</w:t>
      </w:r>
    </w:p>
    <w:p w:rsidR="00D117B7" w:rsidRPr="008E3AA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Pr="008E3AA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proofErr w:type="gramStart"/>
      <w:r w:rsidRPr="008E3AA7">
        <w:rPr>
          <w:rFonts w:ascii="Times New Roman CYR" w:hAnsi="Times New Roman CYR" w:cs="Times New Roman CYR"/>
          <w:sz w:val="24"/>
          <w:szCs w:val="24"/>
          <w:u w:color="FF0000"/>
        </w:rPr>
        <w:t>По результатам мониторинга потребительского рынка по состоянию на 01.01.2024 на территории Эвенкийского района функционировало 154 торговых объекта с общей торговой площадью 7957,35 кв.м. В основном это небольшие магазины, торговая площадь которых не превышает 100 м</w:t>
      </w:r>
      <w:r w:rsidRPr="008E3AA7">
        <w:rPr>
          <w:rFonts w:ascii="Times New Roman" w:hAnsi="Times New Roman" w:cs="Times New Roman"/>
          <w:sz w:val="24"/>
          <w:szCs w:val="24"/>
          <w:u w:color="FF0000"/>
        </w:rPr>
        <w:t xml:space="preserve">², </w:t>
      </w:r>
      <w:r w:rsidRPr="008E3AA7">
        <w:rPr>
          <w:rFonts w:ascii="Times New Roman CYR" w:hAnsi="Times New Roman CYR" w:cs="Times New Roman CYR"/>
          <w:sz w:val="24"/>
          <w:szCs w:val="24"/>
          <w:u w:color="FF0000"/>
        </w:rPr>
        <w:t>со смешанной группой товаров, ведущие торговлю как продовольственными, так и непродовольственными товарами, т.е. магазины «повседневного спроса».</w:t>
      </w:r>
      <w:proofErr w:type="gramEnd"/>
    </w:p>
    <w:p w:rsidR="00D117B7" w:rsidRPr="008E3AA7" w:rsidRDefault="00D117B7" w:rsidP="00D117B7">
      <w:pPr>
        <w:widowControl w:val="0"/>
        <w:autoSpaceDE w:val="0"/>
        <w:autoSpaceDN w:val="0"/>
        <w:adjustRightInd w:val="0"/>
        <w:spacing w:after="0" w:line="240" w:lineRule="auto"/>
        <w:ind w:firstLine="540"/>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Практически вся потребность района в продукции производственно-технического назначения и непродовольственных товарах народного потребления удовлетворяется за счет завоза с юга Красноярского края и других регионов России. Часть товара, завозится авиацией, автозимниками, все остальное поставляется в район судами по рекам. </w:t>
      </w:r>
    </w:p>
    <w:p w:rsidR="00D117B7" w:rsidRPr="008E3AA7" w:rsidRDefault="00D117B7" w:rsidP="00D117B7">
      <w:pPr>
        <w:widowControl w:val="0"/>
        <w:autoSpaceDE w:val="0"/>
        <w:autoSpaceDN w:val="0"/>
        <w:adjustRightInd w:val="0"/>
        <w:spacing w:after="0" w:line="240" w:lineRule="auto"/>
        <w:ind w:firstLine="540"/>
        <w:jc w:val="both"/>
        <w:rPr>
          <w:rFonts w:ascii="Times New Roman CYR" w:hAnsi="Times New Roman CYR" w:cs="Times New Roman CYR"/>
          <w:b/>
          <w:bCs/>
          <w:sz w:val="24"/>
          <w:szCs w:val="24"/>
          <w:u w:color="FF0000"/>
        </w:rPr>
      </w:pPr>
      <w:r w:rsidRPr="008E3AA7">
        <w:rPr>
          <w:rFonts w:ascii="Times New Roman CYR" w:hAnsi="Times New Roman CYR" w:cs="Times New Roman CYR"/>
          <w:sz w:val="24"/>
          <w:szCs w:val="24"/>
          <w:u w:color="FF0000"/>
        </w:rPr>
        <w:t xml:space="preserve"> Вследствие значительных транспортных расходов средний уровень цен на товары народного потребления в районе в 2-3 раза превышает уровень цен, складывающийся в центральных районах Красноярского края.</w:t>
      </w:r>
      <w:r w:rsidRPr="008E3AA7">
        <w:rPr>
          <w:rFonts w:ascii="Times New Roman CYR" w:hAnsi="Times New Roman CYR" w:cs="Times New Roman CYR"/>
          <w:b/>
          <w:bCs/>
          <w:sz w:val="24"/>
          <w:szCs w:val="24"/>
          <w:u w:color="FF0000"/>
        </w:rPr>
        <w:t xml:space="preserve"> </w:t>
      </w:r>
      <w:r w:rsidRPr="008E3AA7">
        <w:rPr>
          <w:rFonts w:ascii="Times New Roman CYR" w:hAnsi="Times New Roman CYR" w:cs="Times New Roman CYR"/>
          <w:sz w:val="24"/>
          <w:szCs w:val="24"/>
          <w:u w:color="FF0000"/>
        </w:rPr>
        <w:t xml:space="preserve">Несмотря на наличие собственных ресурсов, район вынужден завозить топливо, мебель, пиломатериалы, стройдетали и т.д. </w:t>
      </w:r>
    </w:p>
    <w:p w:rsidR="00D117B7" w:rsidRPr="008E3AA7" w:rsidRDefault="00D117B7" w:rsidP="00D117B7">
      <w:pPr>
        <w:widowControl w:val="0"/>
        <w:autoSpaceDE w:val="0"/>
        <w:autoSpaceDN w:val="0"/>
        <w:adjustRightInd w:val="0"/>
        <w:spacing w:after="0" w:line="240" w:lineRule="auto"/>
        <w:ind w:firstLine="540"/>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Оборот розничной торговли в 2023 году составил 2 191,674 млн. рублей и увеличился по сравнению с 2022 годом на 17%, темп роста в сопоставимых ценах по сравнению с </w:t>
      </w:r>
      <w:r w:rsidRPr="008E3AA7">
        <w:rPr>
          <w:rFonts w:ascii="Times New Roman CYR" w:hAnsi="Times New Roman CYR" w:cs="Times New Roman CYR"/>
          <w:sz w:val="24"/>
          <w:szCs w:val="24"/>
          <w:u w:color="FF0000"/>
        </w:rPr>
        <w:lastRenderedPageBreak/>
        <w:t xml:space="preserve">предыдущим годом составил 112,49%. </w:t>
      </w:r>
    </w:p>
    <w:p w:rsidR="00D117B7" w:rsidRPr="008E3AA7" w:rsidRDefault="00D117B7" w:rsidP="00D117B7">
      <w:pPr>
        <w:widowControl w:val="0"/>
        <w:autoSpaceDE w:val="0"/>
        <w:autoSpaceDN w:val="0"/>
        <w:adjustRightInd w:val="0"/>
        <w:spacing w:after="0" w:line="240" w:lineRule="auto"/>
        <w:ind w:firstLine="540"/>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В </w:t>
      </w:r>
      <w:proofErr w:type="gramStart"/>
      <w:r w:rsidRPr="008E3AA7">
        <w:rPr>
          <w:rFonts w:ascii="Times New Roman CYR" w:hAnsi="Times New Roman CYR" w:cs="Times New Roman CYR"/>
          <w:sz w:val="24"/>
          <w:szCs w:val="24"/>
          <w:u w:color="FF0000"/>
        </w:rPr>
        <w:t>общем</w:t>
      </w:r>
      <w:proofErr w:type="gramEnd"/>
      <w:r w:rsidRPr="008E3AA7">
        <w:rPr>
          <w:rFonts w:ascii="Times New Roman CYR" w:hAnsi="Times New Roman CYR" w:cs="Times New Roman CYR"/>
          <w:sz w:val="24"/>
          <w:szCs w:val="24"/>
          <w:u w:color="FF0000"/>
        </w:rPr>
        <w:t xml:space="preserve"> объеме оборота розничной торговли Эвенкии на долю оборота розничной торговли продовольственными продуктами приходится около 70%. Как правило, высокая доля продовольственных товаров в общем объеме реализации свидетельствует о низкой платежеспособности населения (основная часть доходов населения направляется на приобретение продуктов питания). Однако в районе сложившаяся ситуация может объясняться и тем, что значительная часть населения предпочитает приобретать непродовольственные товары во время выезда «на материк», где цены ниже и больше выбора. </w:t>
      </w:r>
    </w:p>
    <w:p w:rsidR="00D117B7" w:rsidRPr="008E3AA7" w:rsidRDefault="00D117B7" w:rsidP="00D117B7">
      <w:pPr>
        <w:widowControl w:val="0"/>
        <w:autoSpaceDE w:val="0"/>
        <w:autoSpaceDN w:val="0"/>
        <w:adjustRightInd w:val="0"/>
        <w:spacing w:after="0" w:line="240" w:lineRule="auto"/>
        <w:ind w:firstLine="540"/>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К 2027 году прогнозируется увеличение оборота розничной торговли на 41,6% по отношению к 2023 году, что составит 3 102,924 млн. рублей.</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Pr="008E3AA7" w:rsidRDefault="00AD0778"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Pr>
          <w:rFonts w:ascii="Times New Roman CYR" w:hAnsi="Times New Roman CYR" w:cs="Times New Roman CYR"/>
          <w:b/>
          <w:bCs/>
          <w:color w:val="000000"/>
          <w:sz w:val="24"/>
          <w:szCs w:val="24"/>
          <w:u w:color="FF0000"/>
        </w:rPr>
        <w:t>10</w:t>
      </w:r>
      <w:r w:rsidR="00D117B7" w:rsidRPr="008E3AA7">
        <w:rPr>
          <w:rFonts w:ascii="Times New Roman CYR" w:hAnsi="Times New Roman CYR" w:cs="Times New Roman CYR"/>
          <w:b/>
          <w:bCs/>
          <w:color w:val="000000"/>
          <w:sz w:val="24"/>
          <w:szCs w:val="24"/>
          <w:u w:color="FF0000"/>
        </w:rPr>
        <w:t>. Платные услуги населению</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Объем </w:t>
      </w:r>
      <w:proofErr w:type="gramStart"/>
      <w:r>
        <w:rPr>
          <w:rFonts w:ascii="Times New Roman CYR" w:hAnsi="Times New Roman CYR" w:cs="Times New Roman CYR"/>
          <w:sz w:val="24"/>
          <w:szCs w:val="24"/>
          <w:u w:color="FF0000"/>
        </w:rPr>
        <w:t>платных услуг, оказанных населению муниципального района в 2023 году составил</w:t>
      </w:r>
      <w:proofErr w:type="gramEnd"/>
      <w:r>
        <w:rPr>
          <w:rFonts w:ascii="Times New Roman CYR" w:hAnsi="Times New Roman CYR" w:cs="Times New Roman CYR"/>
          <w:sz w:val="24"/>
          <w:szCs w:val="24"/>
          <w:u w:color="FF0000"/>
        </w:rPr>
        <w:t xml:space="preserve"> 768 719,15 тыс. рублей, что в сопоставимых ценах к соответствующему периоду предыдущего года составило 93,04 %.</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структуре </w:t>
      </w:r>
      <w:proofErr w:type="gramStart"/>
      <w:r>
        <w:rPr>
          <w:rFonts w:ascii="Times New Roman CYR" w:hAnsi="Times New Roman CYR" w:cs="Times New Roman CYR"/>
          <w:sz w:val="24"/>
          <w:szCs w:val="24"/>
          <w:u w:color="FF0000"/>
        </w:rPr>
        <w:t>платных услуг, оказанных населению доминируют</w:t>
      </w:r>
      <w:proofErr w:type="gramEnd"/>
      <w:r>
        <w:rPr>
          <w:rFonts w:ascii="Times New Roman CYR" w:hAnsi="Times New Roman CYR" w:cs="Times New Roman CYR"/>
          <w:sz w:val="24"/>
          <w:szCs w:val="24"/>
          <w:u w:color="FF0000"/>
        </w:rPr>
        <w:t xml:space="preserve"> услуги в коммунальной сфере, которые составляют 50,74 % от общего объема платных услуг. </w:t>
      </w:r>
    </w:p>
    <w:p w:rsidR="00D117B7" w:rsidRDefault="00D117B7" w:rsidP="008E3AA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Незначительную долю в общем объеме услуг населению занимают медицинские услуги - 0,56 %; юридические  услуги - 0,5 %; услуги учреждений культуры - 0,13 %; услуги, предоставляемые гражданам пожилого возраста и инвалидам - 0,05 %; услуги учреждений физической культуры и спорта - 0,02 %. Более того, 59,5 % от общего объема занимают услуги, оказанные населению организациями муниципальной формы собственности.</w:t>
      </w:r>
    </w:p>
    <w:p w:rsidR="00D117B7" w:rsidRDefault="00D117B7" w:rsidP="00D117B7">
      <w:pPr>
        <w:widowControl w:val="0"/>
        <w:autoSpaceDE w:val="0"/>
        <w:autoSpaceDN w:val="0"/>
        <w:adjustRightInd w:val="0"/>
        <w:spacing w:after="0" w:line="240" w:lineRule="auto"/>
        <w:rPr>
          <w:rFonts w:ascii="Times New Roman CYR" w:hAnsi="Times New Roman CYR" w:cs="Times New Roman CYR"/>
          <w:color w:val="000000"/>
          <w:sz w:val="12"/>
          <w:szCs w:val="12"/>
          <w:u w:color="FF0000"/>
        </w:rPr>
      </w:pPr>
    </w:p>
    <w:p w:rsidR="00D117B7" w:rsidRPr="008E3AA7" w:rsidRDefault="00AD0778"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Pr>
          <w:rFonts w:ascii="Times New Roman CYR" w:hAnsi="Times New Roman CYR" w:cs="Times New Roman CYR"/>
          <w:b/>
          <w:bCs/>
          <w:color w:val="000000"/>
          <w:sz w:val="24"/>
          <w:szCs w:val="24"/>
          <w:u w:color="FF0000"/>
        </w:rPr>
        <w:t>11</w:t>
      </w:r>
      <w:r w:rsidR="00D117B7" w:rsidRPr="008E3AA7">
        <w:rPr>
          <w:rFonts w:ascii="Times New Roman CYR" w:hAnsi="Times New Roman CYR" w:cs="Times New Roman CYR"/>
          <w:b/>
          <w:bCs/>
          <w:color w:val="000000"/>
          <w:sz w:val="24"/>
          <w:szCs w:val="24"/>
          <w:u w:color="FF0000"/>
        </w:rPr>
        <w:t>. Уровень жизни населения</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Default="00D117B7" w:rsidP="00D117B7">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Среднедушевые денежные доходы населения района за 2023 год </w:t>
      </w:r>
      <w:proofErr w:type="gramStart"/>
      <w:r>
        <w:rPr>
          <w:rFonts w:ascii="Times New Roman CYR" w:hAnsi="Times New Roman CYR" w:cs="Times New Roman CYR"/>
          <w:sz w:val="24"/>
          <w:szCs w:val="24"/>
          <w:u w:color="FF0000"/>
        </w:rPr>
        <w:t>уве</w:t>
      </w:r>
      <w:r w:rsidR="005C71D9">
        <w:rPr>
          <w:rFonts w:ascii="Times New Roman CYR" w:hAnsi="Times New Roman CYR" w:cs="Times New Roman CYR"/>
          <w:sz w:val="24"/>
          <w:szCs w:val="24"/>
          <w:u w:color="FF0000"/>
        </w:rPr>
        <w:t>личились и составили</w:t>
      </w:r>
      <w:proofErr w:type="gramEnd"/>
      <w:r w:rsidR="005C71D9">
        <w:rPr>
          <w:rFonts w:ascii="Times New Roman CYR" w:hAnsi="Times New Roman CYR" w:cs="Times New Roman CYR"/>
          <w:sz w:val="24"/>
          <w:szCs w:val="24"/>
          <w:u w:color="FF0000"/>
        </w:rPr>
        <w:t xml:space="preserve"> 76 982,89 </w:t>
      </w:r>
      <w:r>
        <w:rPr>
          <w:rFonts w:ascii="Times New Roman CYR" w:hAnsi="Times New Roman CYR" w:cs="Times New Roman CYR"/>
          <w:sz w:val="24"/>
          <w:szCs w:val="24"/>
          <w:u w:color="FF0000"/>
        </w:rPr>
        <w:t>рубля, что на 18,65 % выше по сравнению с 2022 годом (64 881,60 рубль). По оценочным и прогнозным данным показатель составит:</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2024 году 93 634,21 рубля или 121,63 % к уровню 2023 года;</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2025 году по 1 варианту 101153,40 рубля или 108,03 % к уровню 2024 года, </w:t>
      </w:r>
      <w:r w:rsidR="008E3AA7">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по 2 варианту 102 154,10 рубля или 109,10 %;</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2026 году по 1 варианту 107 981,25 рубль или 106,35 % к уровню 2025 года, </w:t>
      </w:r>
      <w:r w:rsidR="008E3AA7">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по 2 варианту 109 560,27 рублей или 107,25 %;</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2027 году по 1 варианту 114 838,06 рублей или 106,40% к уровню 2025 года, </w:t>
      </w:r>
      <w:r w:rsidR="008E3AA7">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по 2 варианту 117 065,15 рублей или 106,85 %.</w:t>
      </w:r>
    </w:p>
    <w:p w:rsidR="00D117B7" w:rsidRDefault="00D117B7" w:rsidP="00D117B7">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Реальный темп роста среднедушевых денежных доходов населения </w:t>
      </w:r>
      <w:proofErr w:type="gramStart"/>
      <w:r>
        <w:rPr>
          <w:rFonts w:ascii="Times New Roman CYR" w:hAnsi="Times New Roman CYR" w:cs="Times New Roman CYR"/>
          <w:sz w:val="24"/>
          <w:szCs w:val="24"/>
          <w:u w:color="FF0000"/>
        </w:rPr>
        <w:t>увеличился и составил</w:t>
      </w:r>
      <w:proofErr w:type="gramEnd"/>
      <w:r>
        <w:rPr>
          <w:rFonts w:ascii="Times New Roman CYR" w:hAnsi="Times New Roman CYR" w:cs="Times New Roman CYR"/>
          <w:sz w:val="24"/>
          <w:szCs w:val="24"/>
          <w:u w:color="FF0000"/>
        </w:rPr>
        <w:t xml:space="preserve"> 112,06 % по отношению к прошлому году, но стоит учитывать, что при корректировке на стоимость потребительской корзины, преимущество исчезает, цены на основные продукты питания в районе в 1,5-2 раза выше, чем в Красноярске. По оценочным и прогнозным данным показатель составит:</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2024 году - 112,83 % к уровню 2023 года;</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2025 году по 1 варианту 102,59 %, по 2 варианту 103,90 %;</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2026 году по 1 варианту 102,55 %, по 2 варианту 103,12 %;</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2026 году по 1 варианту 102,26 %, по 2 варианту 102,74 %.</w:t>
      </w:r>
    </w:p>
    <w:p w:rsidR="00D117B7" w:rsidRDefault="00D117B7" w:rsidP="00D117B7">
      <w:pPr>
        <w:widowControl w:val="0"/>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Среднемесячная заработная плата работников  по полному кругу организаций в 2023 году увеличилась на 18,65 %, и составила  110 607,60 рублей. По оценочным и прогнозным данным показатель составит:</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lastRenderedPageBreak/>
        <w:t>в 2024 году 134 388,23 рублей или 121,50 % к уровню 2023 года;</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2025 году по 1 варианту 145 166,17 рублей или 108,02 % к уровню 2024 года, по 2 варианту 146 483,18 рубля или 109,00 %;</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2026 году по 1 варианту 154 892,30 рублей или 106,70 % к уровню 2025 года, по 2 варианту 157 029,96 рублей или 107,20%;</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2027 году по 1 варианту 164 650,52 рублей или 106,30 % к уровню 2026 года, по 2 варианту 167 708,00 рублей или 106,80 %.</w:t>
      </w:r>
    </w:p>
    <w:p w:rsidR="00D117B7" w:rsidRDefault="00D117B7" w:rsidP="00D117B7">
      <w:pPr>
        <w:widowControl w:val="0"/>
        <w:autoSpaceDE w:val="0"/>
        <w:autoSpaceDN w:val="0"/>
        <w:adjustRightInd w:val="0"/>
        <w:spacing w:after="0" w:line="240" w:lineRule="auto"/>
        <w:ind w:firstLine="53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С учетом прогнозных  мероприятий по развитию экономической и социальной жизни района в Эвенкийском районе сохранится положительная динамика показателей уровня жизни. </w:t>
      </w:r>
    </w:p>
    <w:p w:rsidR="005C71D9" w:rsidRDefault="005C71D9" w:rsidP="00D117B7">
      <w:pPr>
        <w:widowControl w:val="0"/>
        <w:autoSpaceDE w:val="0"/>
        <w:autoSpaceDN w:val="0"/>
        <w:adjustRightInd w:val="0"/>
        <w:spacing w:after="0" w:line="240" w:lineRule="auto"/>
        <w:rPr>
          <w:rFonts w:ascii="Times New Roman CYR" w:hAnsi="Times New Roman CYR" w:cs="Times New Roman CYR"/>
          <w:b/>
          <w:bCs/>
          <w:color w:val="000000"/>
          <w:sz w:val="24"/>
          <w:szCs w:val="24"/>
          <w:u w:color="FF0000"/>
        </w:rPr>
      </w:pPr>
    </w:p>
    <w:p w:rsidR="00D117B7" w:rsidRPr="008E3AA7" w:rsidRDefault="00AD0778"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Pr>
          <w:rFonts w:ascii="Times New Roman CYR" w:hAnsi="Times New Roman CYR" w:cs="Times New Roman CYR"/>
          <w:b/>
          <w:bCs/>
          <w:color w:val="000000"/>
          <w:sz w:val="24"/>
          <w:szCs w:val="24"/>
          <w:u w:color="FF0000"/>
        </w:rPr>
        <w:t>12</w:t>
      </w:r>
      <w:r w:rsidR="00D117B7" w:rsidRPr="008E3AA7">
        <w:rPr>
          <w:rFonts w:ascii="Times New Roman CYR" w:hAnsi="Times New Roman CYR" w:cs="Times New Roman CYR"/>
          <w:b/>
          <w:bCs/>
          <w:color w:val="000000"/>
          <w:sz w:val="24"/>
          <w:szCs w:val="24"/>
          <w:u w:color="FF0000"/>
        </w:rPr>
        <w:t>. Рынок труда</w:t>
      </w:r>
    </w:p>
    <w:p w:rsidR="00D117B7" w:rsidRPr="008E3AA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Default="00D117B7" w:rsidP="00D117B7">
      <w:pPr>
        <w:widowControl w:val="0"/>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Численность трудовых ресурсов в 2023 году  (в среднем за период) составила 15964 человек, что на 4,7 % меньше чем в 2022 году (16757 человек). Численность привлеченных на работу из других территорий составила 7677 человек, что на 2,8% больше чем в 2022 г. (7467 человек). В прогнозируемом </w:t>
      </w:r>
      <w:proofErr w:type="gramStart"/>
      <w:r>
        <w:rPr>
          <w:rFonts w:ascii="Times New Roman CYR" w:hAnsi="Times New Roman CYR" w:cs="Times New Roman CYR"/>
          <w:sz w:val="24"/>
          <w:szCs w:val="24"/>
          <w:u w:color="FF0000"/>
        </w:rPr>
        <w:t>периоде</w:t>
      </w:r>
      <w:proofErr w:type="gramEnd"/>
      <w:r>
        <w:rPr>
          <w:rFonts w:ascii="Times New Roman CYR" w:hAnsi="Times New Roman CYR" w:cs="Times New Roman CYR"/>
          <w:sz w:val="24"/>
          <w:szCs w:val="24"/>
          <w:u w:color="FF0000"/>
        </w:rPr>
        <w:t xml:space="preserve"> ожидается незначительный рост численности трудов</w:t>
      </w:r>
      <w:r w:rsidR="005C71D9">
        <w:rPr>
          <w:rFonts w:ascii="Times New Roman CYR" w:hAnsi="Times New Roman CYR" w:cs="Times New Roman CYR"/>
          <w:sz w:val="24"/>
          <w:szCs w:val="24"/>
          <w:u w:color="FF0000"/>
        </w:rPr>
        <w:t xml:space="preserve">ых ресурсов на фоне увеличения </w:t>
      </w:r>
      <w:r>
        <w:rPr>
          <w:rFonts w:ascii="Times New Roman CYR" w:hAnsi="Times New Roman CYR" w:cs="Times New Roman CYR"/>
          <w:sz w:val="24"/>
          <w:szCs w:val="24"/>
          <w:u w:color="FF0000"/>
        </w:rPr>
        <w:t>численности привлекаемых работников из других территорий. Так численность трудовых ресурсов, (в среднем за период) составит:</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2024 году 16126 человек или 101,01 % к уровню 2023 года;</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2025 году по 1 варианту 16166 человек или 100,25 % к уровню 2024 года, по 2 варианту 16246 человек или 100,74 %;</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2026 году по 1 варианту 16149 человек или 99,89 % к уровню 2025 года, по 2 варианту 16264 человека или 100,11 %;</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2027 году по 1 варианту 16157 человек или 100,05% к уровню 2026 года, по 2 варианту 16279 человек или 100,09%.</w:t>
      </w:r>
    </w:p>
    <w:p w:rsidR="00D117B7" w:rsidRDefault="00D117B7" w:rsidP="00D117B7">
      <w:pPr>
        <w:widowControl w:val="0"/>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u w:color="FF0000"/>
        </w:rPr>
        <w:t xml:space="preserve">Среднесписочная численность работников списочного состава организаций без внешних совместителей по полному кругу организаций в 2023 году составила 13512 </w:t>
      </w:r>
      <w:r>
        <w:rPr>
          <w:rFonts w:ascii="Times New Roman CYR" w:hAnsi="Times New Roman CYR" w:cs="Times New Roman CYR"/>
          <w:sz w:val="24"/>
          <w:szCs w:val="24"/>
          <w:u w:color="FF0000"/>
        </w:rPr>
        <w:t xml:space="preserve">человек, что на 5,54% меньше чем в 2022 году (14304 человек). Значительная часть </w:t>
      </w:r>
      <w:proofErr w:type="gramStart"/>
      <w:r>
        <w:rPr>
          <w:rFonts w:ascii="Times New Roman CYR" w:hAnsi="Times New Roman CYR" w:cs="Times New Roman CYR"/>
          <w:sz w:val="24"/>
          <w:szCs w:val="24"/>
          <w:u w:color="FF0000"/>
        </w:rPr>
        <w:t>занятого</w:t>
      </w:r>
      <w:proofErr w:type="gramEnd"/>
      <w:r>
        <w:rPr>
          <w:rFonts w:ascii="Times New Roman CYR" w:hAnsi="Times New Roman CYR" w:cs="Times New Roman CYR"/>
          <w:sz w:val="24"/>
          <w:szCs w:val="24"/>
          <w:u w:color="FF0000"/>
        </w:rPr>
        <w:t xml:space="preserve"> населения Эвенкийского муниципального района сосредоточена на крупных предприятиях и в организациях бюджетной сферы.</w:t>
      </w:r>
    </w:p>
    <w:p w:rsidR="00D117B7" w:rsidRDefault="00D117B7" w:rsidP="00D117B7">
      <w:pPr>
        <w:widowControl w:val="0"/>
        <w:autoSpaceDE w:val="0"/>
        <w:autoSpaceDN w:val="0"/>
        <w:adjustRightInd w:val="0"/>
        <w:spacing w:after="0" w:line="240" w:lineRule="auto"/>
        <w:ind w:firstLine="567"/>
        <w:jc w:val="both"/>
        <w:rPr>
          <w:rFonts w:ascii="Times New Roman CYR" w:hAnsi="Times New Roman CYR" w:cs="Times New Roman CYR"/>
          <w:sz w:val="24"/>
          <w:szCs w:val="24"/>
          <w:u w:color="FF0000"/>
        </w:rPr>
      </w:pPr>
      <w:proofErr w:type="gramStart"/>
      <w:r>
        <w:rPr>
          <w:rFonts w:ascii="Times New Roman CYR" w:hAnsi="Times New Roman CYR" w:cs="Times New Roman CYR"/>
          <w:sz w:val="24"/>
          <w:szCs w:val="24"/>
          <w:u w:color="FF0000"/>
        </w:rPr>
        <w:t xml:space="preserve">По состоянию на конец 2023 года, в районе уровень зарегистрированной безработицы остался на прежнем уровне по сравнению с соответствующим периодом 2022 года и составил 1,4 %. В оценочном и прогнозируемом периоде уровень зарегистрированной безработицы будет незначительно снижаться и составит 1,3 %. Это обусловлено повышением эффективности содействия в трудоустройстве граждан, обратившихся за содействием в поиске работы, организацией профессионального обучения и дополнительное профессионального образования.  </w:t>
      </w:r>
      <w:proofErr w:type="gramEnd"/>
    </w:p>
    <w:p w:rsidR="00D117B7" w:rsidRDefault="00D117B7" w:rsidP="00D117B7">
      <w:pPr>
        <w:widowControl w:val="0"/>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Показатель безработицы в течение года подвергался колебаниям, в связи с сезонной занятостью охотников в малых селах в осенне-зимний перио</w:t>
      </w:r>
      <w:r w:rsidR="005C71D9">
        <w:rPr>
          <w:rFonts w:ascii="Times New Roman CYR" w:hAnsi="Times New Roman CYR" w:cs="Times New Roman CYR"/>
          <w:sz w:val="24"/>
          <w:szCs w:val="24"/>
          <w:u w:color="FF0000"/>
        </w:rPr>
        <w:t xml:space="preserve">д. Также продолжают обращаться </w:t>
      </w:r>
      <w:r>
        <w:rPr>
          <w:rFonts w:ascii="Times New Roman CYR" w:hAnsi="Times New Roman CYR" w:cs="Times New Roman CYR"/>
          <w:sz w:val="24"/>
          <w:szCs w:val="24"/>
          <w:u w:color="FF0000"/>
        </w:rPr>
        <w:t>в службу занятости граждане с целью получения справки о наличии статуса безработного, необходимой для оформления субсидий на оплату коммунальных услуг.</w:t>
      </w:r>
    </w:p>
    <w:p w:rsidR="00D117B7" w:rsidRDefault="00D117B7" w:rsidP="00D117B7">
      <w:pPr>
        <w:widowControl w:val="0"/>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Для решения вопросов снижения безработицы в 2023 году на территории ра</w:t>
      </w:r>
      <w:r w:rsidR="005C71D9">
        <w:rPr>
          <w:rFonts w:ascii="Times New Roman CYR" w:hAnsi="Times New Roman CYR" w:cs="Times New Roman CYR"/>
          <w:sz w:val="24"/>
          <w:szCs w:val="24"/>
          <w:u w:color="FF0000"/>
        </w:rPr>
        <w:t xml:space="preserve">йона особое внимание уделялось </w:t>
      </w:r>
      <w:r>
        <w:rPr>
          <w:rFonts w:ascii="Times New Roman CYR" w:hAnsi="Times New Roman CYR" w:cs="Times New Roman CYR"/>
          <w:sz w:val="24"/>
          <w:szCs w:val="24"/>
          <w:u w:color="FF0000"/>
        </w:rPr>
        <w:t>организации для жителей малых сел района временных работ по следующим направлениям:</w:t>
      </w:r>
    </w:p>
    <w:p w:rsidR="00D117B7" w:rsidRDefault="00D117B7" w:rsidP="00D117B7">
      <w:pPr>
        <w:widowControl w:val="0"/>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-организация общественных работ для граждан, ищущих работу, и безработных;</w:t>
      </w:r>
    </w:p>
    <w:p w:rsidR="00D117B7" w:rsidRDefault="00D117B7" w:rsidP="00D117B7">
      <w:pPr>
        <w:widowControl w:val="0"/>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-временное трудоустройство граждан, испытывающих трудности в поиске работы.</w:t>
      </w:r>
    </w:p>
    <w:p w:rsidR="00AD0778" w:rsidRDefault="00AD0778"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Pr="008E3AA7" w:rsidRDefault="00AD0778"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Pr>
          <w:rFonts w:ascii="Times New Roman CYR" w:hAnsi="Times New Roman CYR" w:cs="Times New Roman CYR"/>
          <w:b/>
          <w:bCs/>
          <w:color w:val="000000"/>
          <w:sz w:val="24"/>
          <w:szCs w:val="24"/>
          <w:u w:color="FF0000"/>
        </w:rPr>
        <w:lastRenderedPageBreak/>
        <w:t>13</w:t>
      </w:r>
      <w:r w:rsidR="00D117B7" w:rsidRPr="008E3AA7">
        <w:rPr>
          <w:rFonts w:ascii="Times New Roman CYR" w:hAnsi="Times New Roman CYR" w:cs="Times New Roman CYR"/>
          <w:b/>
          <w:bCs/>
          <w:color w:val="000000"/>
          <w:sz w:val="24"/>
          <w:szCs w:val="24"/>
          <w:u w:color="FF0000"/>
        </w:rPr>
        <w:t>. Демографическая ситуация</w:t>
      </w:r>
    </w:p>
    <w:p w:rsidR="00D117B7" w:rsidRPr="008E3AA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Pr="008E3AA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В 2023 году демографическая ситуация характеризовалась естественной прибылью и миграционной убылью населения.</w:t>
      </w:r>
    </w:p>
    <w:p w:rsidR="00D117B7" w:rsidRPr="008E3AA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Численность постоянного населения Эвенкийского района в среднем за 2023 год уменьшилась по отношению к прошлому году, и составила 13285 человек (13326 человек – 2022 г.). </w:t>
      </w:r>
    </w:p>
    <w:p w:rsidR="00D117B7" w:rsidRPr="008E3AA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По итогам года число выбывшего населения превысило число прибывшего на 80 человек. Число родившихся составило 214 человек, число умерших - 186 человек. Таким образом, миграционный отток населения превысил естественную прибыль населения на 52 человека.</w:t>
      </w:r>
    </w:p>
    <w:p w:rsidR="00D117B7" w:rsidRPr="008E3AA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Важнейшей качественной характеристикой населения является его возрастная структура. Основную часть жителей составляет население трудоспособного возраста, его доля составляет 55%, что является ключевым показателем трудового потенциала. Средний возраст населения района – 34 года.</w:t>
      </w:r>
    </w:p>
    <w:p w:rsidR="00D117B7" w:rsidRPr="008E3AA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На прогнозный период до 2027 года население района будет уменьшаться в связи с преобладанием миграционного оттока населения.</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Pr="008E3AA7" w:rsidRDefault="00AD0778"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Pr>
          <w:rFonts w:ascii="Times New Roman CYR" w:hAnsi="Times New Roman CYR" w:cs="Times New Roman CYR"/>
          <w:b/>
          <w:bCs/>
          <w:color w:val="000000"/>
          <w:sz w:val="24"/>
          <w:szCs w:val="24"/>
          <w:u w:color="FF0000"/>
        </w:rPr>
        <w:t>14</w:t>
      </w:r>
      <w:r w:rsidR="00D117B7" w:rsidRPr="008E3AA7">
        <w:rPr>
          <w:rFonts w:ascii="Times New Roman CYR" w:hAnsi="Times New Roman CYR" w:cs="Times New Roman CYR"/>
          <w:b/>
          <w:bCs/>
          <w:color w:val="000000"/>
          <w:sz w:val="24"/>
          <w:szCs w:val="24"/>
          <w:u w:color="FF0000"/>
        </w:rPr>
        <w:t>. Образование</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2023 году муниципальная система представлена 22 муниципальными и 3 краевыми образовательными учреждениями. В числе муниципальных учреждений: 8 школ 13 филиалов, 11 детских садов, 2 учреждения дополнительного образования детей (Дом детского творчества в п. Тура, Центр детского творчества в с. Байкит), 1 учреждение дополнительного профессионального образования «</w:t>
      </w:r>
      <w:proofErr w:type="gramStart"/>
      <w:r>
        <w:rPr>
          <w:rFonts w:ascii="Times New Roman CYR" w:hAnsi="Times New Roman CYR" w:cs="Times New Roman CYR"/>
          <w:sz w:val="24"/>
          <w:szCs w:val="24"/>
          <w:u w:color="FF0000"/>
        </w:rPr>
        <w:t>Эвенкийский</w:t>
      </w:r>
      <w:proofErr w:type="gramEnd"/>
      <w:r>
        <w:rPr>
          <w:rFonts w:ascii="Times New Roman CYR" w:hAnsi="Times New Roman CYR" w:cs="Times New Roman CYR"/>
          <w:sz w:val="24"/>
          <w:szCs w:val="24"/>
          <w:u w:color="FF0000"/>
        </w:rPr>
        <w:t xml:space="preserve"> </w:t>
      </w:r>
      <w:proofErr w:type="spellStart"/>
      <w:r>
        <w:rPr>
          <w:rFonts w:ascii="Times New Roman CYR" w:hAnsi="Times New Roman CYR" w:cs="Times New Roman CYR"/>
          <w:sz w:val="24"/>
          <w:szCs w:val="24"/>
          <w:u w:color="FF0000"/>
        </w:rPr>
        <w:t>этнопедагогический</w:t>
      </w:r>
      <w:proofErr w:type="spellEnd"/>
      <w:r>
        <w:rPr>
          <w:rFonts w:ascii="Times New Roman CYR" w:hAnsi="Times New Roman CYR" w:cs="Times New Roman CYR"/>
          <w:sz w:val="24"/>
          <w:szCs w:val="24"/>
          <w:u w:color="FF0000"/>
        </w:rPr>
        <w:t xml:space="preserve"> центр». </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К краевым учреждениям относятся:</w:t>
      </w:r>
    </w:p>
    <w:p w:rsidR="00D117B7" w:rsidRDefault="00D117B7" w:rsidP="00D117B7">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1. КГБ ПОУ «Эвенкийский многопрофильный техникум» (включая структурное подразделение «</w:t>
      </w:r>
      <w:proofErr w:type="gramStart"/>
      <w:r>
        <w:rPr>
          <w:rFonts w:ascii="Times New Roman CYR" w:hAnsi="Times New Roman CYR" w:cs="Times New Roman CYR"/>
          <w:sz w:val="24"/>
          <w:szCs w:val="24"/>
          <w:u w:color="FF0000"/>
        </w:rPr>
        <w:t>Коррекционная</w:t>
      </w:r>
      <w:proofErr w:type="gramEnd"/>
      <w:r>
        <w:rPr>
          <w:rFonts w:ascii="Times New Roman CYR" w:hAnsi="Times New Roman CYR" w:cs="Times New Roman CYR"/>
          <w:sz w:val="24"/>
          <w:szCs w:val="24"/>
          <w:u w:color="FF0000"/>
        </w:rPr>
        <w:t xml:space="preserve"> школа» с 11.09.2020 года);</w:t>
      </w:r>
    </w:p>
    <w:p w:rsidR="00D117B7" w:rsidRDefault="00D117B7" w:rsidP="00D117B7">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2. КГБОУ для детей-сирот и детей, оставшихся без попечения родителей «</w:t>
      </w:r>
      <w:proofErr w:type="spellStart"/>
      <w:r>
        <w:rPr>
          <w:rFonts w:ascii="Times New Roman CYR" w:hAnsi="Times New Roman CYR" w:cs="Times New Roman CYR"/>
          <w:sz w:val="24"/>
          <w:szCs w:val="24"/>
          <w:u w:color="FF0000"/>
        </w:rPr>
        <w:t>Ванаварский</w:t>
      </w:r>
      <w:proofErr w:type="spellEnd"/>
      <w:r>
        <w:rPr>
          <w:rFonts w:ascii="Times New Roman CYR" w:hAnsi="Times New Roman CYR" w:cs="Times New Roman CYR"/>
          <w:sz w:val="24"/>
          <w:szCs w:val="24"/>
          <w:u w:color="FF0000"/>
        </w:rPr>
        <w:t xml:space="preserve"> детский дом»;</w:t>
      </w:r>
    </w:p>
    <w:p w:rsidR="00D117B7" w:rsidRDefault="00D117B7" w:rsidP="00D117B7">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3. КГБ ПОУ «Туринский медицинский техникум». </w:t>
      </w:r>
    </w:p>
    <w:p w:rsidR="00D117B7" w:rsidRDefault="00D117B7" w:rsidP="00D117B7">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2023 году доля детей в возрасте 1-6 лет,</w:t>
      </w:r>
      <w:r>
        <w:rPr>
          <w:rFonts w:ascii="Times New Roman CYR" w:hAnsi="Times New Roman CYR" w:cs="Times New Roman CYR"/>
          <w:b/>
          <w:bCs/>
          <w:sz w:val="24"/>
          <w:szCs w:val="24"/>
          <w:u w:color="FF0000"/>
        </w:rPr>
        <w:t xml:space="preserve"> </w:t>
      </w:r>
      <w:r>
        <w:rPr>
          <w:rFonts w:ascii="Times New Roman CYR" w:hAnsi="Times New Roman CYR" w:cs="Times New Roman CYR"/>
          <w:sz w:val="24"/>
          <w:szCs w:val="24"/>
          <w:u w:color="FF0000"/>
        </w:rPr>
        <w:t xml:space="preserve">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 </w:t>
      </w:r>
      <w:proofErr w:type="gramStart"/>
      <w:r>
        <w:rPr>
          <w:rFonts w:ascii="Times New Roman CYR" w:hAnsi="Times New Roman CYR" w:cs="Times New Roman CYR"/>
          <w:sz w:val="24"/>
          <w:szCs w:val="24"/>
          <w:u w:color="FF0000"/>
        </w:rPr>
        <w:t>увеличилась по сравнению с 2022 годом на 0,05% и составила</w:t>
      </w:r>
      <w:proofErr w:type="gramEnd"/>
      <w:r>
        <w:rPr>
          <w:rFonts w:ascii="Times New Roman CYR" w:hAnsi="Times New Roman CYR" w:cs="Times New Roman CYR"/>
          <w:sz w:val="24"/>
          <w:szCs w:val="24"/>
          <w:u w:color="FF0000"/>
        </w:rPr>
        <w:t xml:space="preserve"> 79,7% (2022 г. – 79,65). </w:t>
      </w:r>
    </w:p>
    <w:p w:rsidR="00D117B7" w:rsidRDefault="00D117B7" w:rsidP="00D117B7">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Число детей, посещающих детские сады, в 2023 году </w:t>
      </w:r>
      <w:proofErr w:type="gramStart"/>
      <w:r>
        <w:rPr>
          <w:rFonts w:ascii="Times New Roman CYR" w:hAnsi="Times New Roman CYR" w:cs="Times New Roman CYR"/>
          <w:sz w:val="24"/>
          <w:szCs w:val="24"/>
          <w:u w:color="FF0000"/>
        </w:rPr>
        <w:t>уменьшилось и составило</w:t>
      </w:r>
      <w:proofErr w:type="gramEnd"/>
      <w:r>
        <w:rPr>
          <w:rFonts w:ascii="Times New Roman CYR" w:hAnsi="Times New Roman CYR" w:cs="Times New Roman CYR"/>
          <w:sz w:val="24"/>
          <w:szCs w:val="24"/>
          <w:u w:color="FF0000"/>
        </w:rPr>
        <w:t xml:space="preserve"> - 1021 (2022 г. -1100).</w:t>
      </w:r>
    </w:p>
    <w:p w:rsidR="00D117B7" w:rsidRDefault="00D117B7" w:rsidP="00D117B7">
      <w:pPr>
        <w:widowControl w:val="0"/>
        <w:suppressAutoHyphens/>
        <w:autoSpaceDE w:val="0"/>
        <w:autoSpaceDN w:val="0"/>
        <w:adjustRightInd w:val="0"/>
        <w:spacing w:after="0" w:line="240" w:lineRule="auto"/>
        <w:ind w:left="20" w:firstLine="68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По состоянию на 01.01.2024 услуги в области </w:t>
      </w:r>
      <w:proofErr w:type="gramStart"/>
      <w:r>
        <w:rPr>
          <w:rFonts w:ascii="Times New Roman CYR" w:hAnsi="Times New Roman CYR" w:cs="Times New Roman CYR"/>
          <w:sz w:val="24"/>
          <w:szCs w:val="24"/>
          <w:u w:color="FF0000"/>
        </w:rPr>
        <w:t>дошкольного</w:t>
      </w:r>
      <w:proofErr w:type="gramEnd"/>
      <w:r>
        <w:rPr>
          <w:rFonts w:ascii="Times New Roman CYR" w:hAnsi="Times New Roman CYR" w:cs="Times New Roman CYR"/>
          <w:sz w:val="24"/>
          <w:szCs w:val="24"/>
          <w:u w:color="FF0000"/>
        </w:rPr>
        <w:t xml:space="preserve"> образования оказывают </w:t>
      </w:r>
      <w:r w:rsidR="00AD0778">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11 дошкольных образовательных организаций.</w:t>
      </w:r>
    </w:p>
    <w:p w:rsidR="00D117B7" w:rsidRDefault="00D117B7" w:rsidP="00D117B7">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2023 году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 составила 0%. </w:t>
      </w:r>
    </w:p>
    <w:p w:rsidR="00D117B7" w:rsidRDefault="00D117B7" w:rsidP="00D117B7">
      <w:pPr>
        <w:widowControl w:val="0"/>
        <w:suppressAutoHyphens/>
        <w:autoSpaceDE w:val="0"/>
        <w:autoSpaceDN w:val="0"/>
        <w:adjustRightInd w:val="0"/>
        <w:spacing w:after="0" w:line="240" w:lineRule="auto"/>
        <w:ind w:left="20" w:firstLine="68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На прогнозный период до 2027 года показатель </w:t>
      </w:r>
      <w:proofErr w:type="gramStart"/>
      <w:r>
        <w:rPr>
          <w:rFonts w:ascii="Times New Roman CYR" w:hAnsi="Times New Roman CYR" w:cs="Times New Roman CYR"/>
          <w:sz w:val="24"/>
          <w:szCs w:val="24"/>
          <w:u w:color="FF0000"/>
        </w:rPr>
        <w:t>сохранится на уровне 2023 года и составит</w:t>
      </w:r>
      <w:proofErr w:type="gramEnd"/>
      <w:r>
        <w:rPr>
          <w:rFonts w:ascii="Times New Roman CYR" w:hAnsi="Times New Roman CYR" w:cs="Times New Roman CYR"/>
          <w:sz w:val="24"/>
          <w:szCs w:val="24"/>
          <w:u w:color="FF0000"/>
        </w:rPr>
        <w:t xml:space="preserve"> 0%. </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По состоянию на 01.01.2024 (данные отчета № 85-к) одно здание</w:t>
      </w:r>
      <w:r>
        <w:rPr>
          <w:rFonts w:ascii="Times New Roman CYR" w:hAnsi="Times New Roman CYR" w:cs="Times New Roman CYR"/>
          <w:spacing w:val="5"/>
          <w:sz w:val="24"/>
          <w:szCs w:val="24"/>
          <w:u w:color="FF0000"/>
        </w:rPr>
        <w:t xml:space="preserve"> МКДОУ «Детский сад п. Суринда», требует капитального ремонта. </w:t>
      </w:r>
    </w:p>
    <w:p w:rsidR="00D117B7" w:rsidRDefault="00D117B7" w:rsidP="00D117B7">
      <w:pPr>
        <w:widowControl w:val="0"/>
        <w:autoSpaceDE w:val="0"/>
        <w:autoSpaceDN w:val="0"/>
        <w:adjustRightInd w:val="0"/>
        <w:spacing w:after="0" w:line="240" w:lineRule="auto"/>
        <w:ind w:left="20" w:firstLine="689"/>
        <w:jc w:val="both"/>
        <w:rPr>
          <w:rFonts w:ascii="Times New Roman CYR" w:hAnsi="Times New Roman CYR" w:cs="Times New Roman CYR"/>
          <w:sz w:val="24"/>
          <w:szCs w:val="24"/>
          <w:u w:color="FF0000"/>
        </w:rPr>
      </w:pPr>
      <w:r>
        <w:rPr>
          <w:rFonts w:ascii="Times New Roman CYR" w:hAnsi="Times New Roman CYR" w:cs="Times New Roman CYR"/>
          <w:spacing w:val="5"/>
          <w:sz w:val="24"/>
          <w:szCs w:val="24"/>
          <w:u w:color="FF0000"/>
        </w:rPr>
        <w:t xml:space="preserve">Доля </w:t>
      </w:r>
      <w:r>
        <w:rPr>
          <w:rFonts w:ascii="Times New Roman CYR" w:hAnsi="Times New Roman CYR" w:cs="Times New Roman CYR"/>
          <w:sz w:val="24"/>
          <w:szCs w:val="24"/>
          <w:u w:color="FF0000"/>
        </w:rPr>
        <w:t xml:space="preserve">муниципальных дошкольных образовательных учреждений, здания которых </w:t>
      </w:r>
      <w:r>
        <w:rPr>
          <w:rFonts w:ascii="Times New Roman CYR" w:hAnsi="Times New Roman CYR" w:cs="Times New Roman CYR"/>
          <w:sz w:val="24"/>
          <w:szCs w:val="24"/>
          <w:u w:color="FF0000"/>
        </w:rPr>
        <w:lastRenderedPageBreak/>
        <w:t xml:space="preserve">находятся в аварийном состоянии или требуют капитального ремонта 9,09% от общей численности муниципальных дошкольных общеобразовательных учреждений, по сравнению с 2022 г. показатель уменьшился, </w:t>
      </w:r>
      <w:proofErr w:type="gramStart"/>
      <w:r>
        <w:rPr>
          <w:rFonts w:ascii="Times New Roman CYR" w:hAnsi="Times New Roman CYR" w:cs="Times New Roman CYR"/>
          <w:sz w:val="24"/>
          <w:szCs w:val="24"/>
          <w:u w:color="FF0000"/>
        </w:rPr>
        <w:t>т.к. в</w:t>
      </w:r>
      <w:proofErr w:type="gramEnd"/>
      <w:r>
        <w:rPr>
          <w:rFonts w:ascii="Times New Roman CYR" w:hAnsi="Times New Roman CYR" w:cs="Times New Roman CYR"/>
          <w:sz w:val="24"/>
          <w:szCs w:val="24"/>
          <w:u w:color="FF0000"/>
        </w:rPr>
        <w:t xml:space="preserve"> 2023году был построен центр развития образования для детского сада п.Тутончаны.</w:t>
      </w:r>
    </w:p>
    <w:p w:rsidR="00D117B7" w:rsidRDefault="00D117B7" w:rsidP="00D117B7">
      <w:pPr>
        <w:widowControl w:val="0"/>
        <w:autoSpaceDE w:val="0"/>
        <w:autoSpaceDN w:val="0"/>
        <w:adjustRightInd w:val="0"/>
        <w:spacing w:after="0" w:line="240" w:lineRule="auto"/>
        <w:ind w:left="20" w:firstLine="68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Для расчета показателя использовались данные общей численности муниципальных дошкольных образовательных организаций (11 ед.) и число муниципальных дошкольных образовательных организаций, здания которых находятся в аварийном состоянии или требуют капитального ремонта (1 ед.). </w:t>
      </w:r>
    </w:p>
    <w:p w:rsidR="00D117B7" w:rsidRDefault="00D117B7" w:rsidP="00D117B7">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Расчет: 1/11*100%=9,09 %.</w:t>
      </w:r>
    </w:p>
    <w:p w:rsidR="00D117B7" w:rsidRDefault="00D117B7" w:rsidP="00D117B7">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pacing w:val="5"/>
          <w:sz w:val="24"/>
          <w:szCs w:val="24"/>
          <w:u w:color="FF0000"/>
        </w:rPr>
        <w:t xml:space="preserve">На прогнозный период </w:t>
      </w:r>
      <w:r>
        <w:rPr>
          <w:rFonts w:ascii="Times New Roman CYR" w:hAnsi="Times New Roman CYR" w:cs="Times New Roman CYR"/>
          <w:sz w:val="24"/>
          <w:szCs w:val="24"/>
          <w:u w:color="FF0000"/>
        </w:rPr>
        <w:t xml:space="preserve">до 2027 года показатель по числу муниципальных дошкольных образовательных организаций, здания которых находятся в аварийном состоянии или </w:t>
      </w:r>
      <w:proofErr w:type="gramStart"/>
      <w:r>
        <w:rPr>
          <w:rFonts w:ascii="Times New Roman CYR" w:hAnsi="Times New Roman CYR" w:cs="Times New Roman CYR"/>
          <w:sz w:val="24"/>
          <w:szCs w:val="24"/>
          <w:u w:color="FF0000"/>
        </w:rPr>
        <w:t>требуют капитального ремонта сохранится</w:t>
      </w:r>
      <w:proofErr w:type="gramEnd"/>
      <w:r>
        <w:rPr>
          <w:rFonts w:ascii="Times New Roman CYR" w:hAnsi="Times New Roman CYR" w:cs="Times New Roman CYR"/>
          <w:sz w:val="24"/>
          <w:szCs w:val="24"/>
          <w:u w:color="FF0000"/>
        </w:rPr>
        <w:t xml:space="preserve"> на уровне 2023 года и составит 9,09 %.</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Доля выпускников муниципальных общеобразовательных учреждений, не получивших аттестат о среднем (полном) образовании в 2023 году, в общей численности выпускников муниципальных общеобразовательных учреждений составила 2,63%, что на 1,54% меньше, чем в 2022 году.</w:t>
      </w:r>
    </w:p>
    <w:p w:rsidR="00D117B7" w:rsidRDefault="008E3AA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Это связано с </w:t>
      </w:r>
      <w:r w:rsidR="00D117B7">
        <w:rPr>
          <w:rFonts w:ascii="Times New Roman CYR" w:hAnsi="Times New Roman CYR" w:cs="Times New Roman CYR"/>
          <w:sz w:val="24"/>
          <w:szCs w:val="24"/>
          <w:u w:color="FF0000"/>
        </w:rPr>
        <w:t xml:space="preserve">улучшением специальной методической подготовки учителей, участия их в </w:t>
      </w:r>
      <w:proofErr w:type="spellStart"/>
      <w:r w:rsidR="00D117B7">
        <w:rPr>
          <w:rFonts w:ascii="Times New Roman CYR" w:hAnsi="Times New Roman CYR" w:cs="Times New Roman CYR"/>
          <w:sz w:val="24"/>
          <w:szCs w:val="24"/>
          <w:u w:color="FF0000"/>
        </w:rPr>
        <w:t>вебинарах</w:t>
      </w:r>
      <w:proofErr w:type="spellEnd"/>
      <w:r w:rsidR="00D117B7">
        <w:rPr>
          <w:rFonts w:ascii="Times New Roman CYR" w:hAnsi="Times New Roman CYR" w:cs="Times New Roman CYR"/>
          <w:sz w:val="24"/>
          <w:szCs w:val="24"/>
          <w:u w:color="FF0000"/>
        </w:rPr>
        <w:t xml:space="preserve">, дистанционном </w:t>
      </w:r>
      <w:r w:rsidR="001A104D">
        <w:rPr>
          <w:rFonts w:ascii="Times New Roman CYR" w:hAnsi="Times New Roman CYR" w:cs="Times New Roman CYR"/>
          <w:sz w:val="24"/>
          <w:szCs w:val="24"/>
          <w:u w:color="FF0000"/>
        </w:rPr>
        <w:t xml:space="preserve">и очном обучении, направленных </w:t>
      </w:r>
      <w:r w:rsidR="00D117B7">
        <w:rPr>
          <w:rFonts w:ascii="Times New Roman CYR" w:hAnsi="Times New Roman CYR" w:cs="Times New Roman CYR"/>
          <w:sz w:val="24"/>
          <w:szCs w:val="24"/>
          <w:u w:color="FF0000"/>
        </w:rPr>
        <w:t xml:space="preserve">на подготовку детей к сдаче экзаменов. </w:t>
      </w:r>
    </w:p>
    <w:p w:rsidR="00D117B7" w:rsidRDefault="00D117B7" w:rsidP="00D117B7">
      <w:pPr>
        <w:widowControl w:val="0"/>
        <w:autoSpaceDE w:val="0"/>
        <w:autoSpaceDN w:val="0"/>
        <w:adjustRightInd w:val="0"/>
        <w:spacing w:after="0" w:line="240" w:lineRule="auto"/>
        <w:ind w:left="20" w:firstLine="68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На прогнозный период до 2027 года показатель </w:t>
      </w:r>
      <w:proofErr w:type="gramStart"/>
      <w:r>
        <w:rPr>
          <w:rFonts w:ascii="Times New Roman CYR" w:hAnsi="Times New Roman CYR" w:cs="Times New Roman CYR"/>
          <w:sz w:val="24"/>
          <w:szCs w:val="24"/>
          <w:u w:color="FF0000"/>
        </w:rPr>
        <w:t>сохранится на уровне 2023 года и составит</w:t>
      </w:r>
      <w:proofErr w:type="gramEnd"/>
      <w:r>
        <w:rPr>
          <w:rFonts w:ascii="Times New Roman CYR" w:hAnsi="Times New Roman CYR" w:cs="Times New Roman CYR"/>
          <w:sz w:val="24"/>
          <w:szCs w:val="24"/>
          <w:u w:color="FF0000"/>
        </w:rPr>
        <w:t xml:space="preserve"> 2,63%. </w:t>
      </w:r>
    </w:p>
    <w:p w:rsidR="00D117B7" w:rsidRDefault="00D117B7" w:rsidP="00D117B7">
      <w:pPr>
        <w:widowControl w:val="0"/>
        <w:pBdr>
          <w:bottom w:val="single" w:sz="4" w:space="15" w:color="FFFFFF"/>
        </w:pBdr>
        <w:tabs>
          <w:tab w:val="left" w:pos="0"/>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На территории района продолжается работа по организации обучения детей с ограниченными возможностями здоровья. В 2023 году в образовательных организациях района по адаптированным основным образовательным программам обучались 166 учащихся</w:t>
      </w:r>
      <w:r>
        <w:rPr>
          <w:rFonts w:ascii="Times New Roman CYR" w:hAnsi="Times New Roman CYR" w:cs="Times New Roman CYR"/>
          <w:b/>
          <w:bCs/>
          <w:sz w:val="24"/>
          <w:szCs w:val="24"/>
          <w:u w:color="FF0000"/>
        </w:rPr>
        <w:t xml:space="preserve"> </w:t>
      </w:r>
      <w:r>
        <w:rPr>
          <w:rFonts w:ascii="Times New Roman CYR" w:hAnsi="Times New Roman CYR" w:cs="Times New Roman CYR"/>
          <w:sz w:val="24"/>
          <w:szCs w:val="24"/>
          <w:u w:color="FF0000"/>
        </w:rPr>
        <w:t xml:space="preserve">с ограниченными возможностями здоровья, в том числе 35 детей - инвалидов. По сравнению с прошлым учебным годом количество детей обучающихся инклюзивно увеличилось на 12,65%. В </w:t>
      </w:r>
      <w:proofErr w:type="spellStart"/>
      <w:r>
        <w:rPr>
          <w:rFonts w:ascii="Times New Roman CYR" w:hAnsi="Times New Roman CYR" w:cs="Times New Roman CYR"/>
          <w:sz w:val="24"/>
          <w:szCs w:val="24"/>
          <w:u w:color="FF0000"/>
        </w:rPr>
        <w:t>Байкитской</w:t>
      </w:r>
      <w:proofErr w:type="spellEnd"/>
      <w:r>
        <w:rPr>
          <w:rFonts w:ascii="Times New Roman CYR" w:hAnsi="Times New Roman CYR" w:cs="Times New Roman CYR"/>
          <w:sz w:val="24"/>
          <w:szCs w:val="24"/>
          <w:u w:color="FF0000"/>
        </w:rPr>
        <w:t xml:space="preserve"> средней школе открыты два отдельных класса-комплекта для 8 детей с нарушением интеллекта. </w:t>
      </w:r>
    </w:p>
    <w:p w:rsidR="00D117B7" w:rsidRDefault="00D117B7" w:rsidP="00D117B7">
      <w:pPr>
        <w:widowControl w:val="0"/>
        <w:pBdr>
          <w:bottom w:val="single" w:sz="4" w:space="15" w:color="FFFFFF"/>
        </w:pBdr>
        <w:tabs>
          <w:tab w:val="left" w:pos="0"/>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Общее образование в районе представлено в количестве 8 школ и 13 филиалов, из них в одном образовательном учреждении МБОУ «</w:t>
      </w:r>
      <w:proofErr w:type="spellStart"/>
      <w:r>
        <w:rPr>
          <w:rFonts w:ascii="Times New Roman CYR" w:hAnsi="Times New Roman CYR" w:cs="Times New Roman CYR"/>
          <w:sz w:val="24"/>
          <w:szCs w:val="24"/>
          <w:u w:color="FF0000"/>
        </w:rPr>
        <w:t>Ванаварская</w:t>
      </w:r>
      <w:proofErr w:type="spellEnd"/>
      <w:r>
        <w:rPr>
          <w:rFonts w:ascii="Times New Roman CYR" w:hAnsi="Times New Roman CYR" w:cs="Times New Roman CYR"/>
          <w:sz w:val="24"/>
          <w:szCs w:val="24"/>
          <w:u w:color="FF0000"/>
        </w:rPr>
        <w:t xml:space="preserve"> средняя школа» ЭМР учащиеся занимаются во вторую смену.</w:t>
      </w:r>
    </w:p>
    <w:p w:rsidR="00D117B7" w:rsidRDefault="00D117B7" w:rsidP="00D117B7">
      <w:pPr>
        <w:widowControl w:val="0"/>
        <w:pBdr>
          <w:bottom w:val="single" w:sz="4" w:space="15" w:color="FFFFFF"/>
        </w:pBdr>
        <w:tabs>
          <w:tab w:val="left" w:pos="0"/>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Численность учащихся в дневных образовательных организациях муниципальной формы собственности занимающихся во вторую смену в 2023 г. уменьшилась по сравнению с 2022 г. и составила 136 чел. (2022 г. – 230 чел.). Снижение показателя связано с уменьшением количества учащихся, обучающихся во вторую смену в </w:t>
      </w:r>
      <w:proofErr w:type="spellStart"/>
      <w:r>
        <w:rPr>
          <w:rFonts w:ascii="Times New Roman CYR" w:hAnsi="Times New Roman CYR" w:cs="Times New Roman CYR"/>
          <w:sz w:val="24"/>
          <w:szCs w:val="24"/>
          <w:u w:color="FF0000"/>
        </w:rPr>
        <w:t>Ванаварской</w:t>
      </w:r>
      <w:proofErr w:type="spellEnd"/>
      <w:r>
        <w:rPr>
          <w:rFonts w:ascii="Times New Roman CYR" w:hAnsi="Times New Roman CYR" w:cs="Times New Roman CYR"/>
          <w:sz w:val="24"/>
          <w:szCs w:val="24"/>
          <w:u w:color="FF0000"/>
        </w:rPr>
        <w:t xml:space="preserve"> средней школе. </w:t>
      </w:r>
    </w:p>
    <w:p w:rsidR="00D117B7" w:rsidRDefault="00D117B7" w:rsidP="00D117B7">
      <w:pPr>
        <w:widowControl w:val="0"/>
        <w:pBdr>
          <w:bottom w:val="single" w:sz="4" w:space="15" w:color="FFFFFF"/>
        </w:pBdr>
        <w:tabs>
          <w:tab w:val="left" w:pos="0"/>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прогнозном </w:t>
      </w:r>
      <w:proofErr w:type="gramStart"/>
      <w:r>
        <w:rPr>
          <w:rFonts w:ascii="Times New Roman CYR" w:hAnsi="Times New Roman CYR" w:cs="Times New Roman CYR"/>
          <w:sz w:val="24"/>
          <w:szCs w:val="24"/>
          <w:u w:color="FF0000"/>
        </w:rPr>
        <w:t>периоде</w:t>
      </w:r>
      <w:proofErr w:type="gramEnd"/>
      <w:r>
        <w:rPr>
          <w:rFonts w:ascii="Times New Roman CYR" w:hAnsi="Times New Roman CYR" w:cs="Times New Roman CYR"/>
          <w:sz w:val="24"/>
          <w:szCs w:val="24"/>
          <w:u w:color="FF0000"/>
        </w:rPr>
        <w:t xml:space="preserve"> 2025-2027 гг. планируется снижение показателя до 0%, в связи с открытием новой школы в с. </w:t>
      </w:r>
      <w:proofErr w:type="spellStart"/>
      <w:r>
        <w:rPr>
          <w:rFonts w:ascii="Times New Roman CYR" w:hAnsi="Times New Roman CYR" w:cs="Times New Roman CYR"/>
          <w:sz w:val="24"/>
          <w:szCs w:val="24"/>
          <w:u w:color="FF0000"/>
        </w:rPr>
        <w:t>Ванавара</w:t>
      </w:r>
      <w:proofErr w:type="spellEnd"/>
      <w:r>
        <w:rPr>
          <w:rFonts w:ascii="Times New Roman CYR" w:hAnsi="Times New Roman CYR" w:cs="Times New Roman CYR"/>
          <w:sz w:val="24"/>
          <w:szCs w:val="24"/>
          <w:u w:color="FF0000"/>
        </w:rPr>
        <w:t>.</w:t>
      </w:r>
    </w:p>
    <w:p w:rsidR="00D117B7" w:rsidRDefault="00D117B7" w:rsidP="00D117B7">
      <w:pPr>
        <w:widowControl w:val="0"/>
        <w:pBdr>
          <w:bottom w:val="single" w:sz="4" w:space="15" w:color="FFFFFF"/>
        </w:pBdr>
        <w:tabs>
          <w:tab w:val="left" w:pos="0"/>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Доля детей в возрасте от 5 до 18 лет, получающих услуги по дополнительному образованию в организациях всех форм собственности, в общей численности детей данной возрастной группы, в 2023 г. увеличилась по сравнению с 2022 г. на 1,44% и составила 69,69% (2022 г. – 68,25%). Увеличение показателя обусловлено изменением подходов к определению охвата детей дополнительным образованием. Процент охвата определяется консолидированным способом из данных АИС «Навигатор» и данных Министерства культуры Красноярского края, доводится показатель Региональным модельным центром дополнительного образования. </w:t>
      </w:r>
    </w:p>
    <w:p w:rsidR="00D117B7" w:rsidRDefault="00D117B7" w:rsidP="00D117B7">
      <w:pPr>
        <w:widowControl w:val="0"/>
        <w:pBdr>
          <w:bottom w:val="single" w:sz="4" w:space="15" w:color="FFFFFF"/>
        </w:pBdr>
        <w:tabs>
          <w:tab w:val="left" w:pos="0"/>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2023 году численность учителей дневных общеобразовательных учреждений района составила 204 человека, 161 из них (78,9%) имеют высшее образование. </w:t>
      </w:r>
    </w:p>
    <w:p w:rsidR="00D117B7" w:rsidRDefault="00D117B7" w:rsidP="00D117B7">
      <w:pPr>
        <w:widowControl w:val="0"/>
        <w:pBdr>
          <w:bottom w:val="single" w:sz="4" w:space="15" w:color="FFFFFF"/>
        </w:pBdr>
        <w:tabs>
          <w:tab w:val="left" w:pos="0"/>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lastRenderedPageBreak/>
        <w:t xml:space="preserve">Повышение квалификации </w:t>
      </w:r>
      <w:proofErr w:type="gramStart"/>
      <w:r>
        <w:rPr>
          <w:rFonts w:ascii="Times New Roman CYR" w:hAnsi="Times New Roman CYR" w:cs="Times New Roman CYR"/>
          <w:sz w:val="24"/>
          <w:szCs w:val="24"/>
          <w:u w:color="FF0000"/>
        </w:rPr>
        <w:t>педагогических</w:t>
      </w:r>
      <w:proofErr w:type="gramEnd"/>
      <w:r>
        <w:rPr>
          <w:rFonts w:ascii="Times New Roman CYR" w:hAnsi="Times New Roman CYR" w:cs="Times New Roman CYR"/>
          <w:sz w:val="24"/>
          <w:szCs w:val="24"/>
          <w:u w:color="FF0000"/>
        </w:rPr>
        <w:t xml:space="preserve"> кадров - традиционный для системы образования вопрос, поскольку он напрямую связан с качеством образования. Повышение квалификации педагогов ЭМР проходит в соответствии с перспективным планом курсовой подготовки кадров и составленной заявкой на обучение. В 2023 году повысили квалификацию по разным программам 76 педагогов. </w:t>
      </w:r>
      <w:proofErr w:type="gramStart"/>
      <w:r>
        <w:rPr>
          <w:rFonts w:ascii="Times New Roman CYR" w:hAnsi="Times New Roman CYR" w:cs="Times New Roman CYR"/>
          <w:sz w:val="24"/>
          <w:szCs w:val="24"/>
          <w:u w:color="FF0000"/>
        </w:rPr>
        <w:t>В 2022-</w:t>
      </w:r>
      <w:r w:rsidR="001A104D">
        <w:rPr>
          <w:rFonts w:ascii="Times New Roman CYR" w:hAnsi="Times New Roman CYR" w:cs="Times New Roman CYR"/>
          <w:sz w:val="24"/>
          <w:szCs w:val="24"/>
          <w:u w:color="FF0000"/>
        </w:rPr>
        <w:t>20</w:t>
      </w:r>
      <w:r>
        <w:rPr>
          <w:rFonts w:ascii="Times New Roman CYR" w:hAnsi="Times New Roman CYR" w:cs="Times New Roman CYR"/>
          <w:sz w:val="24"/>
          <w:szCs w:val="24"/>
          <w:u w:color="FF0000"/>
        </w:rPr>
        <w:t>23 учебном году прошли обучение по обновленным ФГОС в дистанционной форме в разных регионах РФ 27 учителей, по программе «Разговоры о важном</w:t>
      </w:r>
      <w:r w:rsidR="008E3AA7">
        <w:rPr>
          <w:rFonts w:ascii="Times New Roman CYR" w:hAnsi="Times New Roman CYR" w:cs="Times New Roman CYR"/>
          <w:sz w:val="24"/>
          <w:szCs w:val="24"/>
          <w:u w:color="FF0000"/>
        </w:rPr>
        <w:t>»</w:t>
      </w:r>
      <w:r>
        <w:rPr>
          <w:rFonts w:ascii="Times New Roman CYR" w:hAnsi="Times New Roman CYR" w:cs="Times New Roman CYR"/>
          <w:sz w:val="24"/>
          <w:szCs w:val="24"/>
          <w:u w:color="FF0000"/>
        </w:rPr>
        <w:t xml:space="preserve"> 38 классных руководителей.</w:t>
      </w:r>
      <w:proofErr w:type="gramEnd"/>
    </w:p>
    <w:p w:rsidR="00D117B7" w:rsidRDefault="00D117B7" w:rsidP="00D117B7">
      <w:pPr>
        <w:widowControl w:val="0"/>
        <w:pBdr>
          <w:bottom w:val="single" w:sz="4" w:space="15" w:color="FFFFFF"/>
        </w:pBdr>
        <w:tabs>
          <w:tab w:val="left" w:pos="0"/>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2023 году из 42 педагогических работников образовательных учреждений Эвенкии успешно аттестованы на первую квалификационную категорию – 33 педагога, в том числе </w:t>
      </w:r>
      <w:r w:rsidR="008E3AA7">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 xml:space="preserve">22 из них – учителя, 7 - воспитателей, 3 – методиста, 1 – музыкальный руководитель и </w:t>
      </w:r>
      <w:r w:rsidR="00AD0778">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1 педагог-библиотекарь.</w:t>
      </w:r>
    </w:p>
    <w:p w:rsidR="00D117B7" w:rsidRDefault="00D117B7" w:rsidP="00D117B7">
      <w:pPr>
        <w:widowControl w:val="0"/>
        <w:pBdr>
          <w:bottom w:val="single" w:sz="4" w:space="15" w:color="FFFFFF"/>
        </w:pBdr>
        <w:tabs>
          <w:tab w:val="left" w:pos="0"/>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1A104D">
        <w:rPr>
          <w:rFonts w:ascii="Times New Roman CYR" w:hAnsi="Times New Roman CYR" w:cs="Times New Roman CYR"/>
          <w:sz w:val="24"/>
          <w:szCs w:val="24"/>
          <w:u w:color="FF0000"/>
        </w:rPr>
        <w:t>Высшая квалификационная категория присвоена</w:t>
      </w:r>
      <w:r w:rsidRPr="001A104D">
        <w:rPr>
          <w:rFonts w:ascii="Times New Roman CYR" w:hAnsi="Times New Roman CYR" w:cs="Times New Roman CYR"/>
          <w:bCs/>
          <w:sz w:val="24"/>
          <w:szCs w:val="24"/>
          <w:u w:color="FF0000"/>
        </w:rPr>
        <w:t xml:space="preserve"> 8</w:t>
      </w:r>
      <w:r w:rsidRPr="001A104D">
        <w:rPr>
          <w:rFonts w:ascii="Times New Roman CYR" w:hAnsi="Times New Roman CYR" w:cs="Times New Roman CYR"/>
          <w:sz w:val="24"/>
          <w:szCs w:val="24"/>
          <w:u w:color="FF0000"/>
        </w:rPr>
        <w:t xml:space="preserve"> педагогам</w:t>
      </w:r>
      <w:r>
        <w:rPr>
          <w:rFonts w:ascii="Times New Roman CYR" w:hAnsi="Times New Roman CYR" w:cs="Times New Roman CYR"/>
          <w:sz w:val="24"/>
          <w:szCs w:val="24"/>
          <w:u w:color="FF0000"/>
        </w:rPr>
        <w:t xml:space="preserve">, это 4 учителя школ, </w:t>
      </w:r>
      <w:r w:rsidR="008E3AA7">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 xml:space="preserve">2 воспитателя детского сада, 1 воспитатель пришкольного интерната и 1 музыкальный руководитель. Подтвердили свою квалификацию 19 педагогов, это значит, с первой на первую – 13 педагогов и с высшей на высшую квалификационную категорию 6 педагогов. </w:t>
      </w:r>
      <w:r w:rsidR="00AD0778">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С первой на высшую – 2 педагога, т.е. повысили свою квалификационную категорию, не имели, и аттестовались на первую – 21 педагог.</w:t>
      </w:r>
    </w:p>
    <w:p w:rsidR="00D117B7" w:rsidRDefault="00D117B7" w:rsidP="00D117B7">
      <w:pPr>
        <w:widowControl w:val="0"/>
        <w:pBdr>
          <w:bottom w:val="single" w:sz="4" w:space="15" w:color="FFFFFF"/>
        </w:pBdr>
        <w:tabs>
          <w:tab w:val="left" w:pos="0"/>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Администрацией района принимаются меры по обеспечению сельских малокомплектных школ учителями, так на основании закона «О социальной поддержке граждан, проживающих в Эвенкийском муниципальном районе Красноярского края» с </w:t>
      </w:r>
      <w:r w:rsidR="00AD0778">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 xml:space="preserve">7 педагогами заключены договоры, в рамках которых, ежемесячно в течение 5 лет на их блокированные счета поступает денежная выплата. </w:t>
      </w:r>
    </w:p>
    <w:p w:rsidR="00D117B7" w:rsidRDefault="00D117B7" w:rsidP="00D117B7">
      <w:pPr>
        <w:widowControl w:val="0"/>
        <w:pBdr>
          <w:bottom w:val="single" w:sz="4" w:space="15" w:color="FFFFFF"/>
        </w:pBdr>
        <w:tabs>
          <w:tab w:val="left" w:pos="0"/>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Ежегодно в районе организуется работа по оздоровлению, отдыху и занятости детей и подростков в период школьных летних каникул. В 2023 обеспечен охват детей: в лагерях дневного пребывания - 569 ребенка; 26 школьникам были предоставлены путевки в санаторий-профилакторий «Журавленок» на территории Красноярского края; 65 детей с 5 по 8 класс Арктической зоны Эвенкийского района в августе отдохнули в детском санаторно-оздоровительном лагере «Счастливое детство» </w:t>
      </w:r>
      <w:proofErr w:type="gramStart"/>
      <w:r>
        <w:rPr>
          <w:rFonts w:ascii="Times New Roman CYR" w:hAnsi="Times New Roman CYR" w:cs="Times New Roman CYR"/>
          <w:sz w:val="24"/>
          <w:szCs w:val="24"/>
          <w:u w:color="FF0000"/>
        </w:rPr>
        <w:t>г</w:t>
      </w:r>
      <w:proofErr w:type="gramEnd"/>
      <w:r>
        <w:rPr>
          <w:rFonts w:ascii="Times New Roman CYR" w:hAnsi="Times New Roman CYR" w:cs="Times New Roman CYR"/>
          <w:sz w:val="24"/>
          <w:szCs w:val="24"/>
          <w:u w:color="FF0000"/>
        </w:rPr>
        <w:t xml:space="preserve">. Анапа, Краснодарского края, Российской Федерации. </w:t>
      </w:r>
    </w:p>
    <w:p w:rsidR="00D117B7" w:rsidRPr="008E3AA7" w:rsidRDefault="00AD0778"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Pr>
          <w:rFonts w:ascii="Times New Roman CYR" w:hAnsi="Times New Roman CYR" w:cs="Times New Roman CYR"/>
          <w:b/>
          <w:bCs/>
          <w:color w:val="000000"/>
          <w:sz w:val="24"/>
          <w:szCs w:val="24"/>
          <w:u w:color="FF0000"/>
        </w:rPr>
        <w:t>15</w:t>
      </w:r>
      <w:r w:rsidR="00D117B7" w:rsidRPr="008E3AA7">
        <w:rPr>
          <w:rFonts w:ascii="Times New Roman CYR" w:hAnsi="Times New Roman CYR" w:cs="Times New Roman CYR"/>
          <w:b/>
          <w:bCs/>
          <w:color w:val="000000"/>
          <w:sz w:val="24"/>
          <w:szCs w:val="24"/>
          <w:u w:color="FF0000"/>
        </w:rPr>
        <w:t>. Культура</w:t>
      </w:r>
    </w:p>
    <w:p w:rsidR="00D117B7" w:rsidRPr="008E3AA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1A104D" w:rsidRDefault="00D117B7" w:rsidP="001A104D">
      <w:pPr>
        <w:autoSpaceDE w:val="0"/>
        <w:autoSpaceDN w:val="0"/>
        <w:adjustRightInd w:val="0"/>
        <w:spacing w:after="0" w:line="240" w:lineRule="auto"/>
        <w:ind w:firstLine="709"/>
        <w:jc w:val="both"/>
        <w:rPr>
          <w:rFonts w:ascii="Times New Roman CYR" w:hAnsi="Times New Roman CYR" w:cs="Times New Roman CYR"/>
          <w:color w:val="000000"/>
          <w:sz w:val="24"/>
          <w:szCs w:val="24"/>
          <w:u w:color="FF0000"/>
        </w:rPr>
      </w:pPr>
      <w:r w:rsidRPr="008E3AA7">
        <w:rPr>
          <w:rFonts w:ascii="Times New Roman CYR" w:hAnsi="Times New Roman CYR" w:cs="Times New Roman CYR"/>
          <w:color w:val="000000"/>
          <w:sz w:val="24"/>
          <w:szCs w:val="24"/>
          <w:u w:color="FF0000"/>
        </w:rPr>
        <w:t xml:space="preserve">В Эвенкийском </w:t>
      </w:r>
      <w:proofErr w:type="gramStart"/>
      <w:r w:rsidRPr="008E3AA7">
        <w:rPr>
          <w:rFonts w:ascii="Times New Roman CYR" w:hAnsi="Times New Roman CYR" w:cs="Times New Roman CYR"/>
          <w:color w:val="000000"/>
          <w:sz w:val="24"/>
          <w:szCs w:val="24"/>
          <w:u w:color="FF0000"/>
        </w:rPr>
        <w:t>районе</w:t>
      </w:r>
      <w:proofErr w:type="gramEnd"/>
      <w:r w:rsidRPr="008E3AA7">
        <w:rPr>
          <w:rFonts w:ascii="Times New Roman CYR" w:hAnsi="Times New Roman CYR" w:cs="Times New Roman CYR"/>
          <w:color w:val="000000"/>
          <w:sz w:val="24"/>
          <w:szCs w:val="24"/>
          <w:u w:color="FF0000"/>
        </w:rPr>
        <w:t xml:space="preserve"> деятельность в области культуры реализуется сетью учреждений, которые составляют значительную часть культурного потенциала края и преимущественно обеспечивают жителям конституционные гарантии на доступ к культурным ценностям и участие в культурной жизни.</w:t>
      </w:r>
    </w:p>
    <w:p w:rsidR="001A104D" w:rsidRDefault="00D117B7" w:rsidP="001A104D">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В </w:t>
      </w:r>
      <w:proofErr w:type="gramStart"/>
      <w:r w:rsidRPr="008E3AA7">
        <w:rPr>
          <w:rFonts w:ascii="Times New Roman CYR" w:hAnsi="Times New Roman CYR" w:cs="Times New Roman CYR"/>
          <w:sz w:val="24"/>
          <w:szCs w:val="24"/>
          <w:u w:color="FF0000"/>
        </w:rPr>
        <w:t>районе</w:t>
      </w:r>
      <w:proofErr w:type="gramEnd"/>
      <w:r w:rsidRPr="008E3AA7">
        <w:rPr>
          <w:rFonts w:ascii="Times New Roman CYR" w:hAnsi="Times New Roman CYR" w:cs="Times New Roman CYR"/>
          <w:sz w:val="24"/>
          <w:szCs w:val="24"/>
          <w:u w:color="FF0000"/>
        </w:rPr>
        <w:t xml:space="preserve"> функционируют 25 библиотечных систем, 21 клубное учреждение, учреждение краеведческого музея в п.</w:t>
      </w:r>
      <w:r w:rsidR="008E3AA7">
        <w:rPr>
          <w:rFonts w:ascii="Times New Roman CYR" w:hAnsi="Times New Roman CYR" w:cs="Times New Roman CYR"/>
          <w:sz w:val="24"/>
          <w:szCs w:val="24"/>
          <w:u w:color="FF0000"/>
        </w:rPr>
        <w:t xml:space="preserve"> Тура с филиалами в </w:t>
      </w:r>
      <w:r w:rsidRPr="008E3AA7">
        <w:rPr>
          <w:rFonts w:ascii="Times New Roman CYR" w:hAnsi="Times New Roman CYR" w:cs="Times New Roman CYR"/>
          <w:sz w:val="24"/>
          <w:szCs w:val="24"/>
          <w:u w:color="FF0000"/>
        </w:rPr>
        <w:t xml:space="preserve">с. Байкит и с. </w:t>
      </w:r>
      <w:proofErr w:type="spellStart"/>
      <w:r w:rsidRPr="008E3AA7">
        <w:rPr>
          <w:rFonts w:ascii="Times New Roman CYR" w:hAnsi="Times New Roman CYR" w:cs="Times New Roman CYR"/>
          <w:sz w:val="24"/>
          <w:szCs w:val="24"/>
          <w:u w:color="FF0000"/>
        </w:rPr>
        <w:t>Ванавара</w:t>
      </w:r>
      <w:proofErr w:type="spellEnd"/>
      <w:r w:rsidRPr="008E3AA7">
        <w:rPr>
          <w:rFonts w:ascii="Times New Roman CYR" w:hAnsi="Times New Roman CYR" w:cs="Times New Roman CYR"/>
          <w:sz w:val="24"/>
          <w:szCs w:val="24"/>
          <w:u w:color="FF0000"/>
        </w:rPr>
        <w:t xml:space="preserve">, 3 детских школы искусств. В сравнение с 2022 годом сеть муниципальных учреждений культуры и </w:t>
      </w:r>
      <w:proofErr w:type="gramStart"/>
      <w:r w:rsidRPr="008E3AA7">
        <w:rPr>
          <w:rFonts w:ascii="Times New Roman CYR" w:hAnsi="Times New Roman CYR" w:cs="Times New Roman CYR"/>
          <w:sz w:val="24"/>
          <w:szCs w:val="24"/>
          <w:u w:color="FF0000"/>
        </w:rPr>
        <w:t>дополнительного</w:t>
      </w:r>
      <w:proofErr w:type="gramEnd"/>
      <w:r w:rsidRPr="008E3AA7">
        <w:rPr>
          <w:rFonts w:ascii="Times New Roman CYR" w:hAnsi="Times New Roman CYR" w:cs="Times New Roman CYR"/>
          <w:sz w:val="24"/>
          <w:szCs w:val="24"/>
          <w:u w:color="FF0000"/>
        </w:rPr>
        <w:t xml:space="preserve"> образования детей </w:t>
      </w:r>
      <w:r w:rsidR="001A104D">
        <w:rPr>
          <w:rFonts w:ascii="Times New Roman CYR" w:hAnsi="Times New Roman CYR" w:cs="Times New Roman CYR"/>
          <w:sz w:val="24"/>
          <w:szCs w:val="24"/>
          <w:u w:color="FF0000"/>
        </w:rPr>
        <w:t>в сфере культуры не изменилась.</w:t>
      </w:r>
    </w:p>
    <w:p w:rsidR="00D117B7" w:rsidRPr="001A104D" w:rsidRDefault="00D117B7" w:rsidP="001A104D">
      <w:pPr>
        <w:autoSpaceDE w:val="0"/>
        <w:autoSpaceDN w:val="0"/>
        <w:adjustRightInd w:val="0"/>
        <w:spacing w:after="0" w:line="240" w:lineRule="auto"/>
        <w:ind w:firstLine="709"/>
        <w:jc w:val="both"/>
        <w:rPr>
          <w:rFonts w:ascii="Times New Roman CYR" w:hAnsi="Times New Roman CYR" w:cs="Times New Roman CYR"/>
          <w:color w:val="000000"/>
          <w:sz w:val="24"/>
          <w:szCs w:val="24"/>
          <w:u w:color="FF0000"/>
        </w:rPr>
      </w:pPr>
      <w:r w:rsidRPr="008E3AA7">
        <w:rPr>
          <w:rFonts w:ascii="Times New Roman CYR" w:hAnsi="Times New Roman CYR" w:cs="Times New Roman CYR"/>
          <w:sz w:val="24"/>
          <w:szCs w:val="24"/>
          <w:u w:color="FF0000"/>
        </w:rPr>
        <w:t>Количество общедоступных библиотек муниципальной формы собственности в 2023 году составила 25 единиц.</w:t>
      </w:r>
    </w:p>
    <w:p w:rsidR="00D117B7" w:rsidRPr="008E3AA7" w:rsidRDefault="001A104D" w:rsidP="008E3AA7">
      <w:pPr>
        <w:tabs>
          <w:tab w:val="left" w:pos="709"/>
        </w:tabs>
        <w:autoSpaceDE w:val="0"/>
        <w:autoSpaceDN w:val="0"/>
        <w:adjustRightInd w:val="0"/>
        <w:spacing w:after="0" w:line="228" w:lineRule="auto"/>
        <w:jc w:val="both"/>
        <w:rPr>
          <w:rFonts w:ascii="Times New Roman CYR" w:hAnsi="Times New Roman CYR" w:cs="Times New Roman CYR"/>
          <w:color w:val="000000"/>
          <w:sz w:val="24"/>
          <w:szCs w:val="24"/>
          <w:u w:color="FF0000"/>
        </w:rPr>
      </w:pPr>
      <w:r>
        <w:rPr>
          <w:rFonts w:ascii="Times New Roman CYR" w:hAnsi="Times New Roman CYR" w:cs="Times New Roman CYR"/>
          <w:sz w:val="24"/>
          <w:szCs w:val="24"/>
          <w:u w:color="FF0000"/>
        </w:rPr>
        <w:tab/>
      </w:r>
      <w:r w:rsidR="00D117B7" w:rsidRPr="008E3AA7">
        <w:rPr>
          <w:rFonts w:ascii="Times New Roman CYR" w:hAnsi="Times New Roman CYR" w:cs="Times New Roman CYR"/>
          <w:sz w:val="24"/>
          <w:szCs w:val="24"/>
          <w:u w:color="FF0000"/>
        </w:rPr>
        <w:t>Развитие сети библиотек характеризует процесс быстрой</w:t>
      </w:r>
      <w:r w:rsidR="00D117B7" w:rsidRPr="008E3AA7">
        <w:rPr>
          <w:rFonts w:ascii="Times New Roman CYR" w:hAnsi="Times New Roman CYR" w:cs="Times New Roman CYR"/>
          <w:color w:val="000000"/>
          <w:sz w:val="24"/>
          <w:szCs w:val="24"/>
          <w:u w:color="FF0000"/>
        </w:rPr>
        <w:t xml:space="preserve"> интеллектуализации общества в районе. Реализуемые в Эвенкии инвестиционные проекты, формируя потребность в квалифицированных специалистах, стимулируют развитие человеческого капитала, образование и самообразование жителей, что, в свою очередь, увеличивает спрос на услуги библиотек. </w:t>
      </w:r>
      <w:r w:rsidR="00D117B7" w:rsidRPr="008E3AA7">
        <w:rPr>
          <w:rFonts w:ascii="Times New Roman CYR" w:hAnsi="Times New Roman CYR" w:cs="Times New Roman CYR"/>
          <w:sz w:val="24"/>
          <w:szCs w:val="24"/>
          <w:u w:color="FF0000"/>
        </w:rPr>
        <w:t xml:space="preserve">Уровень фактической обеспеченности библиотеками остался на уровне прошлого года – 100 %. </w:t>
      </w:r>
    </w:p>
    <w:p w:rsidR="008E3AA7" w:rsidRDefault="00D117B7" w:rsidP="008E3AA7">
      <w:pPr>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lastRenderedPageBreak/>
        <w:t xml:space="preserve">Библиотечный фонд общедоступных библиотек муниципальной формы собственности за отчетный период составил </w:t>
      </w:r>
      <w:r w:rsidRPr="008E3AA7">
        <w:rPr>
          <w:rFonts w:ascii="Times New Roman CYR" w:hAnsi="Times New Roman CYR" w:cs="Times New Roman CYR"/>
          <w:color w:val="000000"/>
          <w:sz w:val="24"/>
          <w:szCs w:val="24"/>
          <w:u w:color="FF0000"/>
        </w:rPr>
        <w:t xml:space="preserve">324,853 </w:t>
      </w:r>
      <w:r w:rsidRPr="008E3AA7">
        <w:rPr>
          <w:rFonts w:ascii="Times New Roman CYR" w:hAnsi="Times New Roman CYR" w:cs="Times New Roman CYR"/>
          <w:sz w:val="24"/>
          <w:szCs w:val="24"/>
          <w:u w:color="FF0000"/>
        </w:rPr>
        <w:t>тыс. экземпляров.</w:t>
      </w:r>
    </w:p>
    <w:p w:rsidR="00D117B7" w:rsidRPr="008E3AA7" w:rsidRDefault="00D117B7" w:rsidP="008E3AA7">
      <w:pPr>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На сегодняшний день клубные учреждения представляют собой сеть из 21 учреждения (из них 18 филиалов). Средняя наполняемость залов клубных учреждений составляет 90%. Специфика работы в географически отдаленных северных районах обусловливает определенный режим работы учреждений в связи с ограниченным числом пользователей услуг и значительным  по времени отпускным летним периодом. Численность посетителей на платных мероприятиях учреждений культурно - </w:t>
      </w:r>
      <w:proofErr w:type="spellStart"/>
      <w:r w:rsidRPr="008E3AA7">
        <w:rPr>
          <w:rFonts w:ascii="Times New Roman CYR" w:hAnsi="Times New Roman CYR" w:cs="Times New Roman CYR"/>
          <w:sz w:val="24"/>
          <w:szCs w:val="24"/>
          <w:u w:color="FF0000"/>
        </w:rPr>
        <w:t>досугового</w:t>
      </w:r>
      <w:proofErr w:type="spellEnd"/>
      <w:r w:rsidRPr="008E3AA7">
        <w:rPr>
          <w:rFonts w:ascii="Times New Roman CYR" w:hAnsi="Times New Roman CYR" w:cs="Times New Roman CYR"/>
          <w:sz w:val="24"/>
          <w:szCs w:val="24"/>
          <w:u w:color="FF0000"/>
        </w:rPr>
        <w:t xml:space="preserve"> типа всех форм собственности </w:t>
      </w:r>
      <w:proofErr w:type="gramStart"/>
      <w:r w:rsidRPr="008E3AA7">
        <w:rPr>
          <w:rFonts w:ascii="Times New Roman CYR" w:hAnsi="Times New Roman CYR" w:cs="Times New Roman CYR"/>
          <w:sz w:val="24"/>
          <w:szCs w:val="24"/>
          <w:u w:color="FF0000"/>
        </w:rPr>
        <w:t xml:space="preserve">увеличилась по сравнению с прошлым годом и </w:t>
      </w:r>
      <w:r w:rsidRPr="008E3AA7">
        <w:rPr>
          <w:rFonts w:ascii="Times New Roman CYR" w:hAnsi="Times New Roman CYR" w:cs="Times New Roman CYR"/>
          <w:color w:val="000000"/>
          <w:sz w:val="24"/>
          <w:szCs w:val="24"/>
          <w:u w:color="FF0000"/>
        </w:rPr>
        <w:t>составила</w:t>
      </w:r>
      <w:proofErr w:type="gramEnd"/>
      <w:r w:rsidRPr="008E3AA7">
        <w:rPr>
          <w:rFonts w:ascii="Times New Roman CYR" w:hAnsi="Times New Roman CYR" w:cs="Times New Roman CYR"/>
          <w:color w:val="000000"/>
          <w:sz w:val="24"/>
          <w:szCs w:val="24"/>
          <w:u w:color="FF0000"/>
        </w:rPr>
        <w:t xml:space="preserve"> 18 544</w:t>
      </w:r>
      <w:r w:rsidRPr="008E3AA7">
        <w:rPr>
          <w:rFonts w:ascii="Times New Roman CYR" w:hAnsi="Times New Roman CYR" w:cs="Times New Roman CYR"/>
          <w:sz w:val="24"/>
          <w:szCs w:val="24"/>
          <w:u w:color="FF0000"/>
        </w:rPr>
        <w:t xml:space="preserve"> человека. Уровень фактической обеспеченности клубами и учреждениями клубного типа в 2023 году составил 100%.</w:t>
      </w:r>
    </w:p>
    <w:p w:rsidR="00D117B7" w:rsidRPr="008E3AA7" w:rsidRDefault="00D117B7" w:rsidP="00D117B7">
      <w:pPr>
        <w:widowControl w:val="0"/>
        <w:tabs>
          <w:tab w:val="left" w:pos="709"/>
        </w:tabs>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8E3AA7">
        <w:rPr>
          <w:rFonts w:ascii="Times New Roman CYR" w:hAnsi="Times New Roman CYR" w:cs="Times New Roman CYR"/>
          <w:color w:val="0070C0"/>
          <w:sz w:val="24"/>
          <w:szCs w:val="24"/>
          <w:u w:color="FF0000"/>
        </w:rPr>
        <w:t xml:space="preserve">          </w:t>
      </w:r>
      <w:r w:rsidRPr="008E3AA7">
        <w:rPr>
          <w:rFonts w:ascii="Times New Roman CYR" w:hAnsi="Times New Roman CYR" w:cs="Times New Roman CYR"/>
          <w:color w:val="000000"/>
          <w:sz w:val="24"/>
          <w:szCs w:val="24"/>
          <w:u w:color="FF0000"/>
        </w:rPr>
        <w:t xml:space="preserve">Количество </w:t>
      </w:r>
      <w:proofErr w:type="gramStart"/>
      <w:r w:rsidRPr="008E3AA7">
        <w:rPr>
          <w:rFonts w:ascii="Times New Roman CYR" w:hAnsi="Times New Roman CYR" w:cs="Times New Roman CYR"/>
          <w:color w:val="000000"/>
          <w:sz w:val="24"/>
          <w:szCs w:val="24"/>
          <w:u w:color="FF0000"/>
        </w:rPr>
        <w:t>предметов основного фонда учреждений музейного типа всех форм собственности</w:t>
      </w:r>
      <w:proofErr w:type="gramEnd"/>
      <w:r w:rsidRPr="008E3AA7">
        <w:rPr>
          <w:rFonts w:ascii="Times New Roman CYR" w:hAnsi="Times New Roman CYR" w:cs="Times New Roman CYR"/>
          <w:color w:val="000000"/>
          <w:sz w:val="24"/>
          <w:szCs w:val="24"/>
          <w:u w:color="FF0000"/>
        </w:rPr>
        <w:t xml:space="preserve"> составило 7511 единиц. Увеличение числа представленных музейных предметов не представляется возможным в связи с ограниченностью экспозиционных музейных площадей. </w:t>
      </w:r>
      <w:proofErr w:type="gramStart"/>
      <w:r w:rsidRPr="008E3AA7">
        <w:rPr>
          <w:rFonts w:ascii="Times New Roman CYR" w:hAnsi="Times New Roman CYR" w:cs="Times New Roman CYR"/>
          <w:color w:val="000000"/>
          <w:sz w:val="24"/>
          <w:szCs w:val="24"/>
          <w:u w:color="FF0000"/>
        </w:rPr>
        <w:t>В отчетном году музейные учреждения посетили 12 143 человека.</w:t>
      </w:r>
      <w:proofErr w:type="gramEnd"/>
    </w:p>
    <w:p w:rsidR="00D117B7" w:rsidRPr="008E3AA7" w:rsidRDefault="00D117B7" w:rsidP="00D117B7">
      <w:pPr>
        <w:autoSpaceDE w:val="0"/>
        <w:autoSpaceDN w:val="0"/>
        <w:adjustRightInd w:val="0"/>
        <w:spacing w:after="0" w:line="240" w:lineRule="auto"/>
        <w:ind w:firstLine="709"/>
        <w:jc w:val="both"/>
        <w:rPr>
          <w:rFonts w:ascii="Times New Roman CYR" w:hAnsi="Times New Roman CYR" w:cs="Times New Roman CYR"/>
          <w:color w:val="000000"/>
          <w:sz w:val="24"/>
          <w:szCs w:val="24"/>
          <w:u w:color="FF0000"/>
        </w:rPr>
      </w:pPr>
      <w:r w:rsidRPr="008E3AA7">
        <w:rPr>
          <w:rFonts w:ascii="Times New Roman CYR" w:hAnsi="Times New Roman CYR" w:cs="Times New Roman CYR"/>
          <w:sz w:val="24"/>
          <w:szCs w:val="24"/>
          <w:u w:color="FF0000"/>
        </w:rPr>
        <w:t xml:space="preserve">Работы по строительству, реконструкции и капитальному ремонту объектов культуры и искусства в 2023 году не проводились. Объем капитальных вложений за счет всех источников финансирования составил 0,00 тыс. рублей. </w:t>
      </w:r>
    </w:p>
    <w:p w:rsidR="00D117B7" w:rsidRPr="008E3AA7" w:rsidRDefault="00D117B7" w:rsidP="00D117B7">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по Эвенкийскому муниципальному району за 2023 год составила </w:t>
      </w:r>
      <w:r w:rsidR="008E3AA7">
        <w:rPr>
          <w:rFonts w:ascii="Times New Roman CYR" w:hAnsi="Times New Roman CYR" w:cs="Times New Roman CYR"/>
          <w:sz w:val="24"/>
          <w:szCs w:val="24"/>
          <w:u w:color="FF0000"/>
        </w:rPr>
        <w:t xml:space="preserve">     </w:t>
      </w:r>
      <w:r w:rsidRPr="008E3AA7">
        <w:rPr>
          <w:rFonts w:ascii="Times New Roman CYR" w:hAnsi="Times New Roman CYR" w:cs="Times New Roman CYR"/>
          <w:sz w:val="24"/>
          <w:szCs w:val="24"/>
          <w:u w:color="FF0000"/>
        </w:rPr>
        <w:t xml:space="preserve">9,62 %. </w:t>
      </w:r>
    </w:p>
    <w:p w:rsidR="00D117B7" w:rsidRPr="008E3AA7" w:rsidRDefault="00D117B7" w:rsidP="00D117B7">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Из общего количества муниципальных учреждений культуры требуют капитального ремонта 4 учреждения культуры: Филиал-библиотека с. Мирюга, МБУ ДО «</w:t>
      </w:r>
      <w:proofErr w:type="spellStart"/>
      <w:r w:rsidRPr="008E3AA7">
        <w:rPr>
          <w:rFonts w:ascii="Times New Roman CYR" w:hAnsi="Times New Roman CYR" w:cs="Times New Roman CYR"/>
          <w:sz w:val="24"/>
          <w:szCs w:val="24"/>
          <w:u w:color="FF0000"/>
        </w:rPr>
        <w:t>Ванаварская</w:t>
      </w:r>
      <w:proofErr w:type="spellEnd"/>
      <w:r w:rsidRPr="008E3AA7">
        <w:rPr>
          <w:rFonts w:ascii="Times New Roman CYR" w:hAnsi="Times New Roman CYR" w:cs="Times New Roman CYR"/>
          <w:sz w:val="24"/>
          <w:szCs w:val="24"/>
          <w:u w:color="FF0000"/>
        </w:rPr>
        <w:t xml:space="preserve"> детская школа искусств», МБУК «Байкитская клубная система», МБУК «</w:t>
      </w:r>
      <w:proofErr w:type="spellStart"/>
      <w:r w:rsidRPr="008E3AA7">
        <w:rPr>
          <w:rFonts w:ascii="Times New Roman CYR" w:hAnsi="Times New Roman CYR" w:cs="Times New Roman CYR"/>
          <w:sz w:val="24"/>
          <w:szCs w:val="24"/>
          <w:u w:color="FF0000"/>
        </w:rPr>
        <w:t>Ванаварская</w:t>
      </w:r>
      <w:proofErr w:type="spellEnd"/>
      <w:r w:rsidRPr="008E3AA7">
        <w:rPr>
          <w:rFonts w:ascii="Times New Roman CYR" w:hAnsi="Times New Roman CYR" w:cs="Times New Roman CYR"/>
          <w:sz w:val="24"/>
          <w:szCs w:val="24"/>
          <w:u w:color="FF0000"/>
        </w:rPr>
        <w:t xml:space="preserve"> клубная система». </w:t>
      </w:r>
    </w:p>
    <w:p w:rsidR="00D117B7" w:rsidRPr="008E3AA7" w:rsidRDefault="00D117B7" w:rsidP="00D117B7">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1 учреждение культуры находится в аварийном состоянии: </w:t>
      </w:r>
      <w:proofErr w:type="gramStart"/>
      <w:r w:rsidRPr="008E3AA7">
        <w:rPr>
          <w:rFonts w:ascii="Times New Roman CYR" w:hAnsi="Times New Roman CYR" w:cs="Times New Roman CYR"/>
          <w:sz w:val="24"/>
          <w:szCs w:val="24"/>
          <w:u w:color="FF0000"/>
        </w:rPr>
        <w:t>сельский</w:t>
      </w:r>
      <w:proofErr w:type="gramEnd"/>
      <w:r w:rsidRPr="008E3AA7">
        <w:rPr>
          <w:rFonts w:ascii="Times New Roman CYR" w:hAnsi="Times New Roman CYR" w:cs="Times New Roman CYR"/>
          <w:sz w:val="24"/>
          <w:szCs w:val="24"/>
          <w:u w:color="FF0000"/>
        </w:rPr>
        <w:t xml:space="preserve"> дом культуры п. Полигус.</w:t>
      </w:r>
    </w:p>
    <w:p w:rsidR="00D117B7" w:rsidRPr="008E3AA7" w:rsidRDefault="00D117B7" w:rsidP="00D117B7">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Планируемые значения показателя на трехлетний период (2025 - 2027 гг.), при общем количестве муниципальных учреждений культуры 52 единицы, составят: </w:t>
      </w:r>
    </w:p>
    <w:p w:rsidR="00D117B7" w:rsidRPr="008E3AA7" w:rsidRDefault="00D117B7" w:rsidP="00D117B7">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- 2025 год – 7,69 % (4 учреждения, здания которых находятся в аварийном состоянии или требуют капитального ремонта); </w:t>
      </w:r>
    </w:p>
    <w:p w:rsidR="00D117B7" w:rsidRPr="008E3AA7" w:rsidRDefault="00D117B7" w:rsidP="00D117B7">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- 2026 год – 5,77 % (3 учреждения, здания которых находятся в аварийном состоянии или требуют капитального ремонта);</w:t>
      </w:r>
    </w:p>
    <w:p w:rsidR="00D117B7" w:rsidRPr="008E3AA7" w:rsidRDefault="00D117B7" w:rsidP="00D117B7">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- 2027 год – 3,85 % (2 учреждения, здания которых находятся в аварийном состоянии или требуют капитального ремонта).</w:t>
      </w:r>
    </w:p>
    <w:p w:rsidR="001A104D" w:rsidRDefault="001A104D" w:rsidP="00D117B7">
      <w:pPr>
        <w:widowControl w:val="0"/>
        <w:autoSpaceDE w:val="0"/>
        <w:autoSpaceDN w:val="0"/>
        <w:adjustRightInd w:val="0"/>
        <w:spacing w:after="0" w:line="240" w:lineRule="auto"/>
        <w:rPr>
          <w:rFonts w:ascii="Times New Roman CYR" w:hAnsi="Times New Roman CYR" w:cs="Times New Roman CYR"/>
          <w:b/>
          <w:bCs/>
          <w:color w:val="000000"/>
          <w:sz w:val="24"/>
          <w:szCs w:val="24"/>
          <w:u w:color="FF0000"/>
        </w:rPr>
      </w:pPr>
    </w:p>
    <w:p w:rsidR="00D117B7" w:rsidRPr="008E3AA7" w:rsidRDefault="001A104D"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Pr>
          <w:rFonts w:ascii="Times New Roman CYR" w:hAnsi="Times New Roman CYR" w:cs="Times New Roman CYR"/>
          <w:b/>
          <w:bCs/>
          <w:color w:val="000000"/>
          <w:sz w:val="24"/>
          <w:szCs w:val="24"/>
          <w:u w:color="FF0000"/>
        </w:rPr>
        <w:t>1</w:t>
      </w:r>
      <w:r w:rsidR="00AD0778">
        <w:rPr>
          <w:rFonts w:ascii="Times New Roman CYR" w:hAnsi="Times New Roman CYR" w:cs="Times New Roman CYR"/>
          <w:b/>
          <w:bCs/>
          <w:color w:val="000000"/>
          <w:sz w:val="24"/>
          <w:szCs w:val="24"/>
          <w:u w:color="FF0000"/>
        </w:rPr>
        <w:t>6</w:t>
      </w:r>
      <w:r w:rsidR="00D117B7" w:rsidRPr="008E3AA7">
        <w:rPr>
          <w:rFonts w:ascii="Times New Roman CYR" w:hAnsi="Times New Roman CYR" w:cs="Times New Roman CYR"/>
          <w:b/>
          <w:bCs/>
          <w:color w:val="000000"/>
          <w:sz w:val="24"/>
          <w:szCs w:val="24"/>
          <w:u w:color="FF0000"/>
        </w:rPr>
        <w:t>. Физическая культура и спорт</w:t>
      </w:r>
    </w:p>
    <w:p w:rsidR="00D117B7" w:rsidRPr="008E3AA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Pr="008E3AA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В Эвенкийском муниципальном районе функционирует 25 </w:t>
      </w:r>
      <w:proofErr w:type="gramStart"/>
      <w:r w:rsidRPr="008E3AA7">
        <w:rPr>
          <w:rFonts w:ascii="Times New Roman CYR" w:hAnsi="Times New Roman CYR" w:cs="Times New Roman CYR"/>
          <w:sz w:val="24"/>
          <w:szCs w:val="24"/>
          <w:u w:color="FF0000"/>
        </w:rPr>
        <w:t>спортивных</w:t>
      </w:r>
      <w:proofErr w:type="gramEnd"/>
      <w:r w:rsidRPr="008E3AA7">
        <w:rPr>
          <w:rFonts w:ascii="Times New Roman CYR" w:hAnsi="Times New Roman CYR" w:cs="Times New Roman CYR"/>
          <w:sz w:val="24"/>
          <w:szCs w:val="24"/>
          <w:u w:color="FF0000"/>
        </w:rPr>
        <w:t xml:space="preserve"> сооружения. Из них 5 плоскостных сооружений, 2 из которых требуют капитального ремонта, 3 лыжные трассы, 16 спортивных залов, 1 площадка с тренажерами. Из 16 спортивных залов, 12 находятся при средних общеобразовательных школах и 4 при муниципальном бюджетном учреждении дополнительного образования «Спортивная школа» Эвенкийского муниципального района: 3 спортивные площадки для игры в волейбол и футбол и 1 площадка с тренажерами. </w:t>
      </w:r>
    </w:p>
    <w:p w:rsidR="00D117B7" w:rsidRPr="008E3AA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В 2023 году физической культурой и спортом занималось 5631 человек, что составило 44,86 % от численности постоянного населения в возрасте 3-79 лет, что на 5,81 % выше </w:t>
      </w:r>
      <w:r w:rsidRPr="008E3AA7">
        <w:rPr>
          <w:rFonts w:ascii="Times New Roman CYR" w:hAnsi="Times New Roman CYR" w:cs="Times New Roman CYR"/>
          <w:sz w:val="24"/>
          <w:szCs w:val="24"/>
          <w:u w:color="FF0000"/>
        </w:rPr>
        <w:lastRenderedPageBreak/>
        <w:t>уровня 2022 года. Увеличение значения показателя обусловлено активным желанием вести здоровый образ жизни среди всех возрастных категорий и социальных групп населения.</w:t>
      </w:r>
    </w:p>
    <w:p w:rsidR="00D117B7" w:rsidRPr="008E3AA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В Эвенкийском районе реализуется муниципальная программа «Развитие </w:t>
      </w:r>
      <w:proofErr w:type="gramStart"/>
      <w:r w:rsidRPr="008E3AA7">
        <w:rPr>
          <w:rFonts w:ascii="Times New Roman CYR" w:hAnsi="Times New Roman CYR" w:cs="Times New Roman CYR"/>
          <w:sz w:val="24"/>
          <w:szCs w:val="24"/>
          <w:u w:color="FF0000"/>
        </w:rPr>
        <w:t>физической</w:t>
      </w:r>
      <w:proofErr w:type="gramEnd"/>
      <w:r w:rsidRPr="008E3AA7">
        <w:rPr>
          <w:rFonts w:ascii="Times New Roman CYR" w:hAnsi="Times New Roman CYR" w:cs="Times New Roman CYR"/>
          <w:sz w:val="24"/>
          <w:szCs w:val="24"/>
          <w:u w:color="FF0000"/>
        </w:rPr>
        <w:t xml:space="preserve"> культуры и спорта в Эвенкийском муниципальном районе». </w:t>
      </w:r>
      <w:proofErr w:type="gramStart"/>
      <w:r w:rsidRPr="008E3AA7">
        <w:rPr>
          <w:rFonts w:ascii="Times New Roman CYR" w:hAnsi="Times New Roman CYR" w:cs="Times New Roman CYR"/>
          <w:sz w:val="24"/>
          <w:szCs w:val="24"/>
          <w:u w:color="FF0000"/>
        </w:rPr>
        <w:t>В рамках программы в 2023 году организовано и проведено более 77 районных и поселковых спортивно-массовых мероприятий, спортсмены Эвенкии участвовали во всероссийских и краевых соревнованиях, в которых приняло участие более 2400 человек.</w:t>
      </w:r>
      <w:proofErr w:type="gramEnd"/>
    </w:p>
    <w:p w:rsidR="00D117B7" w:rsidRPr="008E3AA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В МБУ ДО «</w:t>
      </w:r>
      <w:proofErr w:type="gramStart"/>
      <w:r w:rsidRPr="008E3AA7">
        <w:rPr>
          <w:rFonts w:ascii="Times New Roman CYR" w:hAnsi="Times New Roman CYR" w:cs="Times New Roman CYR"/>
          <w:sz w:val="24"/>
          <w:szCs w:val="24"/>
          <w:u w:color="FF0000"/>
        </w:rPr>
        <w:t>Спортивная</w:t>
      </w:r>
      <w:proofErr w:type="gramEnd"/>
      <w:r w:rsidRPr="008E3AA7">
        <w:rPr>
          <w:rFonts w:ascii="Times New Roman CYR" w:hAnsi="Times New Roman CYR" w:cs="Times New Roman CYR"/>
          <w:sz w:val="24"/>
          <w:szCs w:val="24"/>
          <w:u w:color="FF0000"/>
        </w:rPr>
        <w:t xml:space="preserve"> школа» ЭМР (далее – Спортивная школа) систематически занимаются 656 человек по 7 (семи) видам спорта.</w:t>
      </w:r>
    </w:p>
    <w:p w:rsidR="00D117B7" w:rsidRPr="008E3AA7"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sidRPr="008E3AA7">
        <w:rPr>
          <w:rFonts w:ascii="Times New Roman CYR" w:hAnsi="Times New Roman CYR" w:cs="Times New Roman CYR"/>
          <w:sz w:val="24"/>
          <w:szCs w:val="24"/>
          <w:u w:color="FF0000"/>
        </w:rPr>
        <w:t xml:space="preserve">В сборную Красноярского края включены обучающиеся и выпускники спортивной школы </w:t>
      </w:r>
      <w:proofErr w:type="gramStart"/>
      <w:r w:rsidRPr="008E3AA7">
        <w:rPr>
          <w:rFonts w:ascii="Times New Roman CYR" w:hAnsi="Times New Roman CYR" w:cs="Times New Roman CYR"/>
          <w:sz w:val="24"/>
          <w:szCs w:val="24"/>
          <w:u w:color="FF0000"/>
        </w:rPr>
        <w:t>Эвенкийского</w:t>
      </w:r>
      <w:proofErr w:type="gramEnd"/>
      <w:r w:rsidRPr="008E3AA7">
        <w:rPr>
          <w:rFonts w:ascii="Times New Roman CYR" w:hAnsi="Times New Roman CYR" w:cs="Times New Roman CYR"/>
          <w:sz w:val="24"/>
          <w:szCs w:val="24"/>
          <w:u w:color="FF0000"/>
        </w:rPr>
        <w:t xml:space="preserve"> района по северному многоборью и вольной борьбе. </w:t>
      </w:r>
    </w:p>
    <w:p w:rsidR="00D117B7" w:rsidRPr="001A104D" w:rsidRDefault="00D117B7" w:rsidP="00D117B7">
      <w:pPr>
        <w:autoSpaceDE w:val="0"/>
        <w:autoSpaceDN w:val="0"/>
        <w:adjustRightInd w:val="0"/>
        <w:spacing w:after="0" w:line="240" w:lineRule="auto"/>
        <w:ind w:firstLine="567"/>
        <w:jc w:val="both"/>
        <w:rPr>
          <w:rFonts w:ascii="Times New Roman CYR" w:hAnsi="Times New Roman CYR" w:cs="Times New Roman CYR"/>
          <w:sz w:val="24"/>
          <w:szCs w:val="24"/>
          <w:u w:color="FF0000"/>
        </w:rPr>
      </w:pPr>
      <w:r w:rsidRPr="001A104D">
        <w:rPr>
          <w:rFonts w:ascii="Times New Roman CYR" w:hAnsi="Times New Roman CYR" w:cs="Times New Roman CYR"/>
          <w:sz w:val="24"/>
          <w:szCs w:val="24"/>
          <w:u w:color="FF0000"/>
        </w:rPr>
        <w:t xml:space="preserve">В Эвенкийском </w:t>
      </w:r>
      <w:proofErr w:type="gramStart"/>
      <w:r w:rsidRPr="001A104D">
        <w:rPr>
          <w:rFonts w:ascii="Times New Roman CYR" w:hAnsi="Times New Roman CYR" w:cs="Times New Roman CYR"/>
          <w:sz w:val="24"/>
          <w:szCs w:val="24"/>
          <w:u w:color="FF0000"/>
        </w:rPr>
        <w:t>районе</w:t>
      </w:r>
      <w:proofErr w:type="gramEnd"/>
      <w:r w:rsidRPr="001A104D">
        <w:rPr>
          <w:rFonts w:ascii="Times New Roman CYR" w:hAnsi="Times New Roman CYR" w:cs="Times New Roman CYR"/>
          <w:sz w:val="24"/>
          <w:szCs w:val="24"/>
          <w:u w:color="FF0000"/>
        </w:rPr>
        <w:t xml:space="preserve"> активно реализуется Всероссийский физкультурно-спортивный комплекс «Готов к труду и обороне». Центр тестирования ВФСК ГТО функционирует на базе МБУ ДО «</w:t>
      </w:r>
      <w:proofErr w:type="gramStart"/>
      <w:r w:rsidRPr="001A104D">
        <w:rPr>
          <w:rFonts w:ascii="Times New Roman CYR" w:hAnsi="Times New Roman CYR" w:cs="Times New Roman CYR"/>
          <w:sz w:val="24"/>
          <w:szCs w:val="24"/>
          <w:u w:color="FF0000"/>
        </w:rPr>
        <w:t>Спортивная</w:t>
      </w:r>
      <w:proofErr w:type="gramEnd"/>
      <w:r w:rsidRPr="001A104D">
        <w:rPr>
          <w:rFonts w:ascii="Times New Roman CYR" w:hAnsi="Times New Roman CYR" w:cs="Times New Roman CYR"/>
          <w:sz w:val="24"/>
          <w:szCs w:val="24"/>
          <w:u w:color="FF0000"/>
        </w:rPr>
        <w:t xml:space="preserve"> школа» ЭМР. В сдаче нормативов принимают участие, как школьник</w:t>
      </w:r>
      <w:r w:rsidR="001A104D" w:rsidRPr="001A104D">
        <w:rPr>
          <w:rFonts w:ascii="Times New Roman CYR" w:hAnsi="Times New Roman CYR" w:cs="Times New Roman CYR"/>
          <w:sz w:val="24"/>
          <w:szCs w:val="24"/>
          <w:u w:color="FF0000"/>
        </w:rPr>
        <w:t xml:space="preserve">и, так и взрослое население, в </w:t>
      </w:r>
      <w:r w:rsidRPr="001A104D">
        <w:rPr>
          <w:rFonts w:ascii="Times New Roman CYR" w:hAnsi="Times New Roman CYR" w:cs="Times New Roman CYR"/>
          <w:sz w:val="24"/>
          <w:szCs w:val="24"/>
          <w:u w:color="FF0000"/>
        </w:rPr>
        <w:t xml:space="preserve">2023 году выполнили нормативы 130 человек, из них знаки отличия получили 122 человека. </w:t>
      </w:r>
    </w:p>
    <w:p w:rsidR="00D117B7" w:rsidRPr="008E3AA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Pr="008E3AA7" w:rsidRDefault="00AD0778"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Pr>
          <w:rFonts w:ascii="Times New Roman CYR" w:hAnsi="Times New Roman CYR" w:cs="Times New Roman CYR"/>
          <w:b/>
          <w:bCs/>
          <w:color w:val="000000"/>
          <w:sz w:val="24"/>
          <w:szCs w:val="24"/>
          <w:u w:color="FF0000"/>
        </w:rPr>
        <w:t>17</w:t>
      </w:r>
      <w:r w:rsidR="00D117B7" w:rsidRPr="008E3AA7">
        <w:rPr>
          <w:rFonts w:ascii="Times New Roman CYR" w:hAnsi="Times New Roman CYR" w:cs="Times New Roman CYR"/>
          <w:b/>
          <w:bCs/>
          <w:color w:val="000000"/>
          <w:sz w:val="24"/>
          <w:szCs w:val="24"/>
          <w:u w:color="FF0000"/>
        </w:rPr>
        <w:t>. Жилищно-коммунальное хозяйство</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b/>
          <w:bCs/>
          <w:sz w:val="24"/>
          <w:szCs w:val="24"/>
          <w:u w:color="FF0000"/>
        </w:rPr>
      </w:pPr>
      <w:r>
        <w:rPr>
          <w:rFonts w:ascii="Times New Roman CYR" w:hAnsi="Times New Roman CYR" w:cs="Times New Roman CYR"/>
          <w:sz w:val="24"/>
          <w:szCs w:val="24"/>
          <w:u w:color="FF0000"/>
        </w:rPr>
        <w:t xml:space="preserve">Предоставлением </w:t>
      </w:r>
      <w:proofErr w:type="spellStart"/>
      <w:r>
        <w:rPr>
          <w:rFonts w:ascii="Times New Roman CYR" w:hAnsi="Times New Roman CYR" w:cs="Times New Roman CYR"/>
          <w:sz w:val="24"/>
          <w:szCs w:val="24"/>
          <w:u w:color="FF0000"/>
        </w:rPr>
        <w:t>жилищно</w:t>
      </w:r>
      <w:proofErr w:type="spellEnd"/>
      <w:r>
        <w:rPr>
          <w:rFonts w:ascii="Times New Roman CYR" w:hAnsi="Times New Roman CYR" w:cs="Times New Roman CYR"/>
          <w:sz w:val="24"/>
          <w:szCs w:val="24"/>
          <w:u w:color="FF0000"/>
        </w:rPr>
        <w:t xml:space="preserve"> - коммунальных услуг на территории Эвенкийского района занято 6 муниципальных организаций из них 3 предприятия районного уровня, </w:t>
      </w:r>
      <w:r w:rsidR="001A104D">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 xml:space="preserve">3 предприятия поселкового уровня, 1 частная организация. </w:t>
      </w:r>
    </w:p>
    <w:p w:rsidR="00D117B7" w:rsidRDefault="00D117B7" w:rsidP="00D117B7">
      <w:pPr>
        <w:autoSpaceDE w:val="0"/>
        <w:autoSpaceDN w:val="0"/>
        <w:adjustRightInd w:val="0"/>
        <w:spacing w:after="0" w:line="240" w:lineRule="auto"/>
        <w:ind w:firstLine="709"/>
        <w:jc w:val="center"/>
        <w:rPr>
          <w:rFonts w:ascii="Times New Roman CYR" w:hAnsi="Times New Roman CYR" w:cs="Times New Roman CYR"/>
          <w:b/>
          <w:bCs/>
          <w:sz w:val="24"/>
          <w:szCs w:val="24"/>
          <w:highlight w:val="cyan"/>
          <w:u w:color="FF0000"/>
        </w:rPr>
      </w:pPr>
    </w:p>
    <w:p w:rsidR="00D117B7" w:rsidRDefault="00D117B7" w:rsidP="00D117B7">
      <w:pPr>
        <w:autoSpaceDE w:val="0"/>
        <w:autoSpaceDN w:val="0"/>
        <w:adjustRightInd w:val="0"/>
        <w:spacing w:after="0" w:line="240" w:lineRule="auto"/>
        <w:ind w:firstLine="709"/>
        <w:jc w:val="center"/>
        <w:rPr>
          <w:rFonts w:ascii="Times New Roman CYR" w:hAnsi="Times New Roman CYR" w:cs="Times New Roman CYR"/>
          <w:b/>
          <w:bCs/>
          <w:sz w:val="24"/>
          <w:szCs w:val="24"/>
          <w:u w:color="FF0000"/>
        </w:rPr>
      </w:pPr>
      <w:r>
        <w:rPr>
          <w:rFonts w:ascii="Times New Roman CYR" w:hAnsi="Times New Roman CYR" w:cs="Times New Roman CYR"/>
          <w:b/>
          <w:bCs/>
          <w:sz w:val="24"/>
          <w:szCs w:val="24"/>
          <w:u w:color="FF0000"/>
        </w:rPr>
        <w:t>Электрическая и тепловая энергия</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Электроснабжение сельских поселений Эвенкийского муниципального района осуществляется децентрализовано от 28 локальных дизельных электростанций, 148 трансформаторных подстанций.</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proofErr w:type="gramStart"/>
      <w:r>
        <w:rPr>
          <w:rFonts w:ascii="Times New Roman CYR" w:hAnsi="Times New Roman CYR" w:cs="Times New Roman CYR"/>
          <w:sz w:val="24"/>
          <w:szCs w:val="24"/>
          <w:u w:color="FF0000"/>
        </w:rPr>
        <w:t>Межпоселковые</w:t>
      </w:r>
      <w:proofErr w:type="gramEnd"/>
      <w:r>
        <w:rPr>
          <w:rFonts w:ascii="Times New Roman CYR" w:hAnsi="Times New Roman CYR" w:cs="Times New Roman CYR"/>
          <w:sz w:val="24"/>
          <w:szCs w:val="24"/>
          <w:u w:color="FF0000"/>
        </w:rPr>
        <w:t xml:space="preserve"> высоковольтные линий электропередач отсутствуют. Распределение электроэнергии осуществляется в границах населённых пунктов на напряжении 10 кВ, 6 кВ и 0,4 кВ. Длина воздушных и кабельных линий электропередач составляет – 276,61 км.  </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Выработка электроэнергии за 2023 год составила 67461,66 тыс. кВт/</w:t>
      </w:r>
      <w:proofErr w:type="gramStart"/>
      <w:r>
        <w:rPr>
          <w:rFonts w:ascii="Times New Roman CYR" w:hAnsi="Times New Roman CYR" w:cs="Times New Roman CYR"/>
          <w:sz w:val="24"/>
          <w:szCs w:val="24"/>
          <w:u w:color="FF0000"/>
        </w:rPr>
        <w:t>ч</w:t>
      </w:r>
      <w:proofErr w:type="gramEnd"/>
      <w:r>
        <w:rPr>
          <w:rFonts w:ascii="Times New Roman CYR" w:hAnsi="Times New Roman CYR" w:cs="Times New Roman CYR"/>
          <w:sz w:val="24"/>
          <w:szCs w:val="24"/>
          <w:u w:color="FF0000"/>
        </w:rPr>
        <w:t xml:space="preserve">, отпущено было потребителям –56882,55 тыс. кВт/ч., в т.ч. населению –39465,61тыс. кВт/ч. </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Большая территория не позволяет создать на основе действующих источников электроснабжения единую электроэнергетическую систему района; возможность аварийного перераспределения электроэнергии исключена.</w:t>
      </w:r>
    </w:p>
    <w:p w:rsidR="00D117B7" w:rsidRDefault="00D117B7" w:rsidP="00D117B7">
      <w:pPr>
        <w:autoSpaceDE w:val="0"/>
        <w:autoSpaceDN w:val="0"/>
        <w:adjustRightInd w:val="0"/>
        <w:spacing w:before="40"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Основным потребителем электрической энергии на территории </w:t>
      </w:r>
      <w:proofErr w:type="gramStart"/>
      <w:r>
        <w:rPr>
          <w:rFonts w:ascii="Times New Roman CYR" w:hAnsi="Times New Roman CYR" w:cs="Times New Roman CYR"/>
          <w:sz w:val="24"/>
          <w:szCs w:val="24"/>
          <w:u w:color="FF0000"/>
        </w:rPr>
        <w:t>Эвенкийского</w:t>
      </w:r>
      <w:proofErr w:type="gramEnd"/>
      <w:r>
        <w:rPr>
          <w:rFonts w:ascii="Times New Roman CYR" w:hAnsi="Times New Roman CYR" w:cs="Times New Roman CYR"/>
          <w:sz w:val="24"/>
          <w:szCs w:val="24"/>
          <w:u w:color="FF0000"/>
        </w:rPr>
        <w:t xml:space="preserve"> муниципального района является население. </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Теплоснабжение на территории </w:t>
      </w:r>
      <w:proofErr w:type="gramStart"/>
      <w:r>
        <w:rPr>
          <w:rFonts w:ascii="Times New Roman CYR" w:hAnsi="Times New Roman CYR" w:cs="Times New Roman CYR"/>
          <w:sz w:val="24"/>
          <w:szCs w:val="24"/>
          <w:u w:color="FF0000"/>
        </w:rPr>
        <w:t>Эвенкийского</w:t>
      </w:r>
      <w:proofErr w:type="gramEnd"/>
      <w:r>
        <w:rPr>
          <w:rFonts w:ascii="Times New Roman CYR" w:hAnsi="Times New Roman CYR" w:cs="Times New Roman CYR"/>
          <w:sz w:val="24"/>
          <w:szCs w:val="24"/>
          <w:u w:color="FF0000"/>
        </w:rPr>
        <w:t xml:space="preserve"> района осуществляется централизовано от котельных и децентрализовано от индивидуальных </w:t>
      </w:r>
      <w:proofErr w:type="spellStart"/>
      <w:r>
        <w:rPr>
          <w:rFonts w:ascii="Times New Roman CYR" w:hAnsi="Times New Roman CYR" w:cs="Times New Roman CYR"/>
          <w:sz w:val="24"/>
          <w:szCs w:val="24"/>
          <w:u w:color="FF0000"/>
        </w:rPr>
        <w:t>теплоисточников</w:t>
      </w:r>
      <w:proofErr w:type="spellEnd"/>
      <w:r>
        <w:rPr>
          <w:rFonts w:ascii="Times New Roman CYR" w:hAnsi="Times New Roman CYR" w:cs="Times New Roman CYR"/>
          <w:sz w:val="24"/>
          <w:szCs w:val="24"/>
          <w:u w:color="FF0000"/>
        </w:rPr>
        <w:t xml:space="preserve"> на твёрдом топливе. Межпоселковые </w:t>
      </w:r>
      <w:proofErr w:type="spellStart"/>
      <w:r>
        <w:rPr>
          <w:rFonts w:ascii="Times New Roman CYR" w:hAnsi="Times New Roman CYR" w:cs="Times New Roman CYR"/>
          <w:sz w:val="24"/>
          <w:szCs w:val="24"/>
          <w:u w:color="FF0000"/>
        </w:rPr>
        <w:t>тепломагистрали</w:t>
      </w:r>
      <w:proofErr w:type="spellEnd"/>
      <w:r>
        <w:rPr>
          <w:rFonts w:ascii="Times New Roman CYR" w:hAnsi="Times New Roman CYR" w:cs="Times New Roman CYR"/>
          <w:sz w:val="24"/>
          <w:szCs w:val="24"/>
          <w:u w:color="FF0000"/>
        </w:rPr>
        <w:t xml:space="preserve"> отсутствуют. </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На балансе предприятий находится 40 котельная и 114,43 км протяженность тепловых сетей. Продолжительность отопительного сезона составляет 273 дня в году. Объем отпуска тепловой энергии по району за 2023 год составил 191,165 тыс. Гкал.</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Основными выбранными направлениями развития объектов теплоснабжения района являются:</w:t>
      </w:r>
    </w:p>
    <w:p w:rsidR="00D117B7" w:rsidRDefault="00D117B7" w:rsidP="00D117B7">
      <w:pPr>
        <w:widowControl w:val="0"/>
        <w:numPr>
          <w:ilvl w:val="0"/>
          <w:numId w:val="2"/>
        </w:numPr>
        <w:autoSpaceDE w:val="0"/>
        <w:autoSpaceDN w:val="0"/>
        <w:adjustRightInd w:val="0"/>
        <w:spacing w:after="0" w:line="240" w:lineRule="auto"/>
        <w:ind w:left="700" w:firstLine="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поэтапная замена внешних тепловых сетей на </w:t>
      </w:r>
      <w:proofErr w:type="spellStart"/>
      <w:r>
        <w:rPr>
          <w:rFonts w:ascii="Times New Roman CYR" w:hAnsi="Times New Roman CYR" w:cs="Times New Roman CYR"/>
          <w:sz w:val="24"/>
          <w:szCs w:val="24"/>
          <w:u w:color="FF0000"/>
        </w:rPr>
        <w:t>энергоэффективные</w:t>
      </w:r>
      <w:proofErr w:type="spellEnd"/>
      <w:r>
        <w:rPr>
          <w:rFonts w:ascii="Times New Roman CYR" w:hAnsi="Times New Roman CYR" w:cs="Times New Roman CYR"/>
          <w:sz w:val="24"/>
          <w:szCs w:val="24"/>
          <w:u w:color="FF0000"/>
        </w:rPr>
        <w:t xml:space="preserve"> теплопроводы;</w:t>
      </w:r>
    </w:p>
    <w:p w:rsidR="00D117B7" w:rsidRDefault="00D117B7" w:rsidP="00D117B7">
      <w:pPr>
        <w:widowControl w:val="0"/>
        <w:numPr>
          <w:ilvl w:val="0"/>
          <w:numId w:val="2"/>
        </w:numPr>
        <w:autoSpaceDE w:val="0"/>
        <w:autoSpaceDN w:val="0"/>
        <w:adjustRightInd w:val="0"/>
        <w:spacing w:after="0" w:line="240" w:lineRule="auto"/>
        <w:ind w:left="700" w:firstLine="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внедрение </w:t>
      </w:r>
      <w:proofErr w:type="gramStart"/>
      <w:r>
        <w:rPr>
          <w:rFonts w:ascii="Times New Roman CYR" w:hAnsi="Times New Roman CYR" w:cs="Times New Roman CYR"/>
          <w:sz w:val="24"/>
          <w:szCs w:val="24"/>
          <w:u w:color="FF0000"/>
        </w:rPr>
        <w:t>высокоэффективных</w:t>
      </w:r>
      <w:proofErr w:type="gramEnd"/>
      <w:r>
        <w:rPr>
          <w:rFonts w:ascii="Times New Roman CYR" w:hAnsi="Times New Roman CYR" w:cs="Times New Roman CYR"/>
          <w:sz w:val="24"/>
          <w:szCs w:val="24"/>
          <w:u w:color="FF0000"/>
        </w:rPr>
        <w:t xml:space="preserve"> индивидуальных </w:t>
      </w:r>
      <w:proofErr w:type="spellStart"/>
      <w:r>
        <w:rPr>
          <w:rFonts w:ascii="Times New Roman CYR" w:hAnsi="Times New Roman CYR" w:cs="Times New Roman CYR"/>
          <w:sz w:val="24"/>
          <w:szCs w:val="24"/>
          <w:u w:color="FF0000"/>
        </w:rPr>
        <w:t>теплогенераторов</w:t>
      </w:r>
      <w:proofErr w:type="spellEnd"/>
      <w:r>
        <w:rPr>
          <w:rFonts w:ascii="Times New Roman CYR" w:hAnsi="Times New Roman CYR" w:cs="Times New Roman CYR"/>
          <w:sz w:val="24"/>
          <w:szCs w:val="24"/>
          <w:u w:color="FF0000"/>
        </w:rPr>
        <w:t>;</w:t>
      </w:r>
    </w:p>
    <w:p w:rsidR="00D117B7" w:rsidRDefault="00D117B7" w:rsidP="004D070D">
      <w:pPr>
        <w:widowControl w:val="0"/>
        <w:numPr>
          <w:ilvl w:val="0"/>
          <w:numId w:val="2"/>
        </w:num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снижение потерь </w:t>
      </w:r>
      <w:proofErr w:type="spellStart"/>
      <w:r>
        <w:rPr>
          <w:rFonts w:ascii="Times New Roman CYR" w:hAnsi="Times New Roman CYR" w:cs="Times New Roman CYR"/>
          <w:sz w:val="24"/>
          <w:szCs w:val="24"/>
          <w:u w:color="FF0000"/>
        </w:rPr>
        <w:t>теплоэнергии</w:t>
      </w:r>
      <w:proofErr w:type="spellEnd"/>
      <w:r>
        <w:rPr>
          <w:rFonts w:ascii="Times New Roman CYR" w:hAnsi="Times New Roman CYR" w:cs="Times New Roman CYR"/>
          <w:sz w:val="24"/>
          <w:szCs w:val="24"/>
          <w:u w:color="FF0000"/>
        </w:rPr>
        <w:t xml:space="preserve"> в зданиях и сооружениях за счёт проведения </w:t>
      </w:r>
      <w:r>
        <w:rPr>
          <w:rFonts w:ascii="Times New Roman CYR" w:hAnsi="Times New Roman CYR" w:cs="Times New Roman CYR"/>
          <w:sz w:val="24"/>
          <w:szCs w:val="24"/>
          <w:u w:color="FF0000"/>
        </w:rPr>
        <w:lastRenderedPageBreak/>
        <w:t>дополнительных мероприятий по утеплению «теплового контура» и внедрению механизмов стимулирования экономного потребления тепловой энергии.</w:t>
      </w:r>
    </w:p>
    <w:p w:rsidR="00D117B7" w:rsidRDefault="00D117B7" w:rsidP="00D117B7">
      <w:pPr>
        <w:autoSpaceDE w:val="0"/>
        <w:autoSpaceDN w:val="0"/>
        <w:adjustRightInd w:val="0"/>
        <w:spacing w:after="0" w:line="240" w:lineRule="auto"/>
        <w:ind w:left="1409"/>
        <w:jc w:val="both"/>
        <w:rPr>
          <w:rFonts w:ascii="Times New Roman CYR" w:hAnsi="Times New Roman CYR" w:cs="Times New Roman CYR"/>
          <w:sz w:val="24"/>
          <w:szCs w:val="24"/>
          <w:u w:color="FF0000"/>
        </w:rPr>
      </w:pPr>
    </w:p>
    <w:p w:rsidR="00D117B7" w:rsidRDefault="00D117B7" w:rsidP="00D117B7">
      <w:pPr>
        <w:autoSpaceDE w:val="0"/>
        <w:autoSpaceDN w:val="0"/>
        <w:adjustRightInd w:val="0"/>
        <w:spacing w:after="0" w:line="240" w:lineRule="auto"/>
        <w:jc w:val="center"/>
        <w:rPr>
          <w:rFonts w:ascii="Times New Roman CYR" w:hAnsi="Times New Roman CYR" w:cs="Times New Roman CYR"/>
          <w:b/>
          <w:bCs/>
          <w:sz w:val="24"/>
          <w:szCs w:val="24"/>
          <w:u w:color="FF0000"/>
        </w:rPr>
      </w:pPr>
      <w:r>
        <w:rPr>
          <w:rFonts w:ascii="Times New Roman CYR" w:hAnsi="Times New Roman CYR" w:cs="Times New Roman CYR"/>
          <w:b/>
          <w:bCs/>
          <w:sz w:val="24"/>
          <w:szCs w:val="24"/>
          <w:u w:color="FF0000"/>
        </w:rPr>
        <w:t>Водоснабжение</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Водоснабжение населенных пунктов базируется на использовании поверхностных и подземных источников. Доля общего водопотребления из подземных источников составляет около 40%. Вопрос водоснабжения района решается подвозом воды (без очистки и обеззараживания), очистные сооружения установлены только в организациях, учреждениях. Помимо подвоза воды осуществляется водозабор технической воды из открытой системы теплоснабжения. В зимний период, который длится 9 месяцев в году, в летний период разбор холодной технической воды длится 3 месяца, употреблять в пищу такую воду опасно для здоровья, данная вода используется населением для технических нужд. За период 2023 года объем отпуска холодной воды составил 126,72 тыс. куб. м. в том числе населению 55,51 тыс. куб.</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Водоснабжение района преимущественно децентрализованное. </w:t>
      </w:r>
      <w:proofErr w:type="gramStart"/>
      <w:r>
        <w:rPr>
          <w:rFonts w:ascii="Times New Roman CYR" w:hAnsi="Times New Roman CYR" w:cs="Times New Roman CYR"/>
          <w:sz w:val="24"/>
          <w:szCs w:val="24"/>
          <w:u w:color="FF0000"/>
        </w:rPr>
        <w:t>Централизованным водоснабжением охвачены п. Тура (</w:t>
      </w:r>
      <w:proofErr w:type="spellStart"/>
      <w:r>
        <w:rPr>
          <w:rFonts w:ascii="Times New Roman CYR" w:hAnsi="Times New Roman CYR" w:cs="Times New Roman CYR"/>
          <w:sz w:val="24"/>
          <w:szCs w:val="24"/>
          <w:u w:color="FF0000"/>
        </w:rPr>
        <w:t>мкр</w:t>
      </w:r>
      <w:proofErr w:type="spellEnd"/>
      <w:r>
        <w:rPr>
          <w:rFonts w:ascii="Times New Roman CYR" w:hAnsi="Times New Roman CYR" w:cs="Times New Roman CYR"/>
          <w:sz w:val="24"/>
          <w:szCs w:val="24"/>
          <w:u w:color="FF0000"/>
        </w:rPr>
        <w:t>.</w:t>
      </w:r>
      <w:proofErr w:type="gramEnd"/>
      <w:r>
        <w:rPr>
          <w:rFonts w:ascii="Times New Roman CYR" w:hAnsi="Times New Roman CYR" w:cs="Times New Roman CYR"/>
          <w:sz w:val="24"/>
          <w:szCs w:val="24"/>
          <w:u w:color="FF0000"/>
        </w:rPr>
        <w:t xml:space="preserve"> </w:t>
      </w:r>
      <w:proofErr w:type="gramStart"/>
      <w:r>
        <w:rPr>
          <w:rFonts w:ascii="Times New Roman CYR" w:hAnsi="Times New Roman CYR" w:cs="Times New Roman CYR"/>
          <w:sz w:val="24"/>
          <w:szCs w:val="24"/>
          <w:u w:color="FF0000"/>
        </w:rPr>
        <w:t xml:space="preserve">Таежный), с. </w:t>
      </w:r>
      <w:proofErr w:type="spellStart"/>
      <w:r>
        <w:rPr>
          <w:rFonts w:ascii="Times New Roman CYR" w:hAnsi="Times New Roman CYR" w:cs="Times New Roman CYR"/>
          <w:sz w:val="24"/>
          <w:szCs w:val="24"/>
          <w:u w:color="FF0000"/>
        </w:rPr>
        <w:t>Ванавара</w:t>
      </w:r>
      <w:proofErr w:type="spellEnd"/>
      <w:r>
        <w:rPr>
          <w:rFonts w:ascii="Times New Roman CYR" w:hAnsi="Times New Roman CYR" w:cs="Times New Roman CYR"/>
          <w:sz w:val="24"/>
          <w:szCs w:val="24"/>
          <w:u w:color="FF0000"/>
        </w:rPr>
        <w:t>.</w:t>
      </w:r>
      <w:proofErr w:type="gramEnd"/>
      <w:r>
        <w:rPr>
          <w:rFonts w:ascii="Times New Roman CYR" w:hAnsi="Times New Roman CYR" w:cs="Times New Roman CYR"/>
          <w:sz w:val="24"/>
          <w:szCs w:val="24"/>
          <w:u w:color="FF0000"/>
        </w:rPr>
        <w:t xml:space="preserve"> Обеспечение населения водой нормативного качества – одна из острейших проблем инженерной инфраструктуры Эвенкийского муниципального района.</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p>
    <w:p w:rsidR="00D117B7" w:rsidRDefault="00D117B7" w:rsidP="00D117B7">
      <w:pPr>
        <w:autoSpaceDE w:val="0"/>
        <w:autoSpaceDN w:val="0"/>
        <w:adjustRightInd w:val="0"/>
        <w:spacing w:after="0" w:line="240" w:lineRule="auto"/>
        <w:jc w:val="center"/>
        <w:rPr>
          <w:rFonts w:ascii="Times New Roman CYR" w:hAnsi="Times New Roman CYR" w:cs="Times New Roman CYR"/>
          <w:b/>
          <w:bCs/>
          <w:sz w:val="24"/>
          <w:szCs w:val="24"/>
          <w:u w:color="FF0000"/>
        </w:rPr>
      </w:pPr>
      <w:r>
        <w:rPr>
          <w:rFonts w:ascii="Times New Roman CYR" w:hAnsi="Times New Roman CYR" w:cs="Times New Roman CYR"/>
          <w:b/>
          <w:bCs/>
          <w:sz w:val="24"/>
          <w:szCs w:val="24"/>
          <w:u w:color="FF0000"/>
        </w:rPr>
        <w:t>Водоотведение</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Централизованные системы водоотведения, а также канализационные очистные сооружения в районе отсутствуют. Эвенкийский муниципальный район имеет систему водоотведения в виде локальных септиков-накопителей с последующим вывозом сточных вод в места согласованные СЭС. </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 2023 году расходы на капитальный ремонт объектов систем тепл</w:t>
      </w:r>
      <w:proofErr w:type="gramStart"/>
      <w:r>
        <w:rPr>
          <w:rFonts w:ascii="Times New Roman CYR" w:hAnsi="Times New Roman CYR" w:cs="Times New Roman CYR"/>
          <w:sz w:val="24"/>
          <w:szCs w:val="24"/>
          <w:u w:color="FF0000"/>
        </w:rPr>
        <w:t>о-</w:t>
      </w:r>
      <w:proofErr w:type="gramEnd"/>
      <w:r>
        <w:rPr>
          <w:rFonts w:ascii="Times New Roman CYR" w:hAnsi="Times New Roman CYR" w:cs="Times New Roman CYR"/>
          <w:sz w:val="24"/>
          <w:szCs w:val="24"/>
          <w:u w:color="FF0000"/>
        </w:rPr>
        <w:t xml:space="preserve">, </w:t>
      </w:r>
      <w:proofErr w:type="spellStart"/>
      <w:r>
        <w:rPr>
          <w:rFonts w:ascii="Times New Roman CYR" w:hAnsi="Times New Roman CYR" w:cs="Times New Roman CYR"/>
          <w:sz w:val="24"/>
          <w:szCs w:val="24"/>
          <w:u w:color="FF0000"/>
        </w:rPr>
        <w:t>электро</w:t>
      </w:r>
      <w:proofErr w:type="spellEnd"/>
      <w:r>
        <w:rPr>
          <w:rFonts w:ascii="Times New Roman CYR" w:hAnsi="Times New Roman CYR" w:cs="Times New Roman CYR"/>
          <w:sz w:val="24"/>
          <w:szCs w:val="24"/>
          <w:u w:color="FF0000"/>
        </w:rPr>
        <w:t>-, водоснабжения и водоотведения за счет всех источников финансирования составили           167 997,93 тыс. рублей, из них:</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за счет сре</w:t>
      </w:r>
      <w:proofErr w:type="gramStart"/>
      <w:r>
        <w:rPr>
          <w:rFonts w:ascii="Times New Roman CYR" w:hAnsi="Times New Roman CYR" w:cs="Times New Roman CYR"/>
          <w:sz w:val="24"/>
          <w:szCs w:val="24"/>
          <w:u w:color="FF0000"/>
        </w:rPr>
        <w:t>дств кр</w:t>
      </w:r>
      <w:proofErr w:type="gramEnd"/>
      <w:r>
        <w:rPr>
          <w:rFonts w:ascii="Times New Roman CYR" w:hAnsi="Times New Roman CYR" w:cs="Times New Roman CYR"/>
          <w:sz w:val="24"/>
          <w:szCs w:val="24"/>
          <w:u w:color="FF0000"/>
        </w:rPr>
        <w:t xml:space="preserve">аевого бюджета на сумму 2 319,85 тыс. рублей  приобретен теплообменник TS205-16 в п. Тура; </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за счет средств муниципальной программы района для нужд предприятий ЭМР на общую сумму 29 145,54 тыс. руб. приобретено: ДЭУ400 п. Ессей – 7726,57  тыс. руб., ДЭУ250 п. Ессей – 4843,51 тыс. руб., ДЭУ30 п. Ессей – 1812,</w:t>
      </w:r>
      <w:r w:rsidR="008E3AA7">
        <w:rPr>
          <w:rFonts w:ascii="Times New Roman CYR" w:hAnsi="Times New Roman CYR" w:cs="Times New Roman CYR"/>
          <w:sz w:val="24"/>
          <w:szCs w:val="24"/>
          <w:u w:color="FF0000"/>
        </w:rPr>
        <w:t xml:space="preserve">48 тыс. руб., ДЭУ250                   </w:t>
      </w:r>
      <w:r>
        <w:rPr>
          <w:rFonts w:ascii="Times New Roman CYR" w:hAnsi="Times New Roman CYR" w:cs="Times New Roman CYR"/>
          <w:sz w:val="24"/>
          <w:szCs w:val="24"/>
          <w:u w:color="FF0000"/>
        </w:rPr>
        <w:t xml:space="preserve">п. </w:t>
      </w:r>
      <w:proofErr w:type="spellStart"/>
      <w:r>
        <w:rPr>
          <w:rFonts w:ascii="Times New Roman CYR" w:hAnsi="Times New Roman CYR" w:cs="Times New Roman CYR"/>
          <w:sz w:val="24"/>
          <w:szCs w:val="24"/>
          <w:u w:color="FF0000"/>
        </w:rPr>
        <w:t>Тутончаны</w:t>
      </w:r>
      <w:proofErr w:type="spellEnd"/>
      <w:r>
        <w:rPr>
          <w:rFonts w:ascii="Times New Roman CYR" w:hAnsi="Times New Roman CYR" w:cs="Times New Roman CYR"/>
          <w:sz w:val="24"/>
          <w:szCs w:val="24"/>
          <w:u w:color="FF0000"/>
        </w:rPr>
        <w:t xml:space="preserve"> – 3543,60 тыс. руб., ДЭУ 250 п. Ессей – 3543,60 тыс. руб., п. Тура – 184,17 тыс. руб., насос п.Тура – 372,90 тыс. руб., ДЭУ200 п. Полигус – 3377,27 тыс.</w:t>
      </w:r>
      <w:r w:rsidR="00652E41">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руб., ДЭУ200</w:t>
      </w:r>
      <w:r w:rsidR="008E3AA7">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 xml:space="preserve">  п. Суринда – 3377,27 тыс</w:t>
      </w:r>
      <w:proofErr w:type="gramStart"/>
      <w:r>
        <w:rPr>
          <w:rFonts w:ascii="Times New Roman CYR" w:hAnsi="Times New Roman CYR" w:cs="Times New Roman CYR"/>
          <w:sz w:val="24"/>
          <w:szCs w:val="24"/>
          <w:u w:color="FF0000"/>
        </w:rPr>
        <w:t>.р</w:t>
      </w:r>
      <w:proofErr w:type="gramEnd"/>
      <w:r>
        <w:rPr>
          <w:rFonts w:ascii="Times New Roman CYR" w:hAnsi="Times New Roman CYR" w:cs="Times New Roman CYR"/>
          <w:sz w:val="24"/>
          <w:szCs w:val="24"/>
          <w:u w:color="FF0000"/>
        </w:rPr>
        <w:t xml:space="preserve">уб., </w:t>
      </w:r>
      <w:proofErr w:type="spellStart"/>
      <w:r>
        <w:rPr>
          <w:rFonts w:ascii="Times New Roman CYR" w:hAnsi="Times New Roman CYR" w:cs="Times New Roman CYR"/>
          <w:sz w:val="24"/>
          <w:szCs w:val="24"/>
          <w:u w:color="FF0000"/>
        </w:rPr>
        <w:t>софинансирование</w:t>
      </w:r>
      <w:proofErr w:type="spellEnd"/>
      <w:r>
        <w:rPr>
          <w:rFonts w:ascii="Times New Roman CYR" w:hAnsi="Times New Roman CYR" w:cs="Times New Roman CYR"/>
          <w:sz w:val="24"/>
          <w:szCs w:val="24"/>
          <w:u w:color="FF0000"/>
        </w:rPr>
        <w:t xml:space="preserve"> – 364,15 тыс.руб.;</w:t>
      </w:r>
    </w:p>
    <w:p w:rsidR="00D117B7" w:rsidRDefault="00D117B7" w:rsidP="00D117B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собственные средства предприятий составили 136 532,54 тыс. рублей, которые были направлены на проведение работ по текущему и капитальному ремонту объектов систем тепл</w:t>
      </w:r>
      <w:proofErr w:type="gramStart"/>
      <w:r>
        <w:rPr>
          <w:rFonts w:ascii="Times New Roman CYR" w:hAnsi="Times New Roman CYR" w:cs="Times New Roman CYR"/>
          <w:sz w:val="24"/>
          <w:szCs w:val="24"/>
          <w:u w:color="FF0000"/>
        </w:rPr>
        <w:t>о-</w:t>
      </w:r>
      <w:proofErr w:type="gramEnd"/>
      <w:r>
        <w:rPr>
          <w:rFonts w:ascii="Times New Roman CYR" w:hAnsi="Times New Roman CYR" w:cs="Times New Roman CYR"/>
          <w:sz w:val="24"/>
          <w:szCs w:val="24"/>
          <w:u w:color="FF0000"/>
        </w:rPr>
        <w:t xml:space="preserve">, </w:t>
      </w:r>
      <w:proofErr w:type="spellStart"/>
      <w:r>
        <w:rPr>
          <w:rFonts w:ascii="Times New Roman CYR" w:hAnsi="Times New Roman CYR" w:cs="Times New Roman CYR"/>
          <w:sz w:val="24"/>
          <w:szCs w:val="24"/>
          <w:u w:color="FF0000"/>
        </w:rPr>
        <w:t>электро</w:t>
      </w:r>
      <w:proofErr w:type="spellEnd"/>
      <w:r>
        <w:rPr>
          <w:rFonts w:ascii="Times New Roman CYR" w:hAnsi="Times New Roman CYR" w:cs="Times New Roman CYR"/>
          <w:sz w:val="24"/>
          <w:szCs w:val="24"/>
          <w:u w:color="FF0000"/>
        </w:rPr>
        <w:t>-, водоснабжения и водоотведения.</w:t>
      </w:r>
    </w:p>
    <w:p w:rsidR="00D117B7" w:rsidRDefault="00D117B7" w:rsidP="00D117B7">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Выполнение вышеуказанных мероприятий приводит к повышению надежности функционирования систем жизнеобеспечения, предотвращению ситуаций, которые могут привести к нарушению работы систем, улучшению качества вырабатываемых и предоставляемых ресурсов.</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Pr="008E3AA7" w:rsidRDefault="00AD0778" w:rsidP="00D117B7">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Pr>
          <w:rFonts w:ascii="Times New Roman CYR" w:hAnsi="Times New Roman CYR" w:cs="Times New Roman CYR"/>
          <w:b/>
          <w:bCs/>
          <w:color w:val="000000"/>
          <w:sz w:val="24"/>
          <w:szCs w:val="24"/>
          <w:u w:color="FF0000"/>
        </w:rPr>
        <w:t>18</w:t>
      </w:r>
      <w:r w:rsidR="00D117B7" w:rsidRPr="008E3AA7">
        <w:rPr>
          <w:rFonts w:ascii="Times New Roman CYR" w:hAnsi="Times New Roman CYR" w:cs="Times New Roman CYR"/>
          <w:b/>
          <w:bCs/>
          <w:color w:val="000000"/>
          <w:sz w:val="24"/>
          <w:szCs w:val="24"/>
          <w:u w:color="FF0000"/>
        </w:rPr>
        <w:t>. Экология</w:t>
      </w:r>
    </w:p>
    <w:p w:rsidR="00D117B7" w:rsidRDefault="00D117B7" w:rsidP="00D117B7">
      <w:pPr>
        <w:widowControl w:val="0"/>
        <w:autoSpaceDE w:val="0"/>
        <w:autoSpaceDN w:val="0"/>
        <w:adjustRightInd w:val="0"/>
        <w:spacing w:after="0" w:line="240" w:lineRule="auto"/>
        <w:rPr>
          <w:rFonts w:ascii="Times New Roman CYR" w:hAnsi="Times New Roman CYR" w:cs="Times New Roman CYR"/>
          <w:sz w:val="24"/>
          <w:szCs w:val="24"/>
          <w:u w:color="FF0000"/>
        </w:rPr>
      </w:pP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proofErr w:type="gramStart"/>
      <w:r>
        <w:rPr>
          <w:rFonts w:ascii="Times New Roman CYR" w:hAnsi="Times New Roman CYR" w:cs="Times New Roman CYR"/>
          <w:sz w:val="24"/>
          <w:szCs w:val="24"/>
          <w:u w:color="FF0000"/>
        </w:rPr>
        <w:t>На территории Эвенкийского муниципального района отсутствуют гидротехнические сооружения.</w:t>
      </w:r>
      <w:proofErr w:type="gramEnd"/>
      <w:r>
        <w:rPr>
          <w:rFonts w:ascii="Times New Roman CYR" w:hAnsi="Times New Roman CYR" w:cs="Times New Roman CYR"/>
          <w:sz w:val="24"/>
          <w:szCs w:val="24"/>
          <w:u w:color="FF0000"/>
        </w:rPr>
        <w:t xml:space="preserve"> По данным Управления ГО и ЧС по Эвенкийскому муниципальному району </w:t>
      </w:r>
      <w:r>
        <w:rPr>
          <w:rFonts w:ascii="Times New Roman CYR" w:hAnsi="Times New Roman CYR" w:cs="Times New Roman CYR"/>
          <w:sz w:val="24"/>
          <w:szCs w:val="24"/>
          <w:u w:color="FF0000"/>
        </w:rPr>
        <w:lastRenderedPageBreak/>
        <w:t>численность жителей, проживающих на территории, подверженных негативному воздействию вод составляет 443 человека.</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Берегозащитные мероприятия не осуществляются, </w:t>
      </w:r>
      <w:proofErr w:type="spellStart"/>
      <w:r>
        <w:rPr>
          <w:rFonts w:ascii="Times New Roman CYR" w:hAnsi="Times New Roman CYR" w:cs="Times New Roman CYR"/>
          <w:sz w:val="24"/>
          <w:szCs w:val="24"/>
          <w:u w:color="FF0000"/>
        </w:rPr>
        <w:t>противопаводковые</w:t>
      </w:r>
      <w:proofErr w:type="spellEnd"/>
      <w:r>
        <w:rPr>
          <w:rFonts w:ascii="Times New Roman CYR" w:hAnsi="Times New Roman CYR" w:cs="Times New Roman CYR"/>
          <w:sz w:val="24"/>
          <w:szCs w:val="24"/>
          <w:u w:color="FF0000"/>
        </w:rPr>
        <w:t xml:space="preserve"> мероприятия проводимые силами Управления ГО и ЧС по Эвенкийскому муниципальному району представлены прогнозированием, ранним оповещением и эвакуацией населения из районов возможного подтопления в результате весеннего половодья. Увеличения пропускной способности рек не требуется.</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Сведения об использовании воды за 2023 год по району предоставлены</w:t>
      </w:r>
      <w:r w:rsidR="008E3AA7">
        <w:rPr>
          <w:rFonts w:ascii="Times New Roman CYR" w:hAnsi="Times New Roman CYR" w:cs="Times New Roman CYR"/>
          <w:sz w:val="24"/>
          <w:szCs w:val="24"/>
          <w:u w:color="FF0000"/>
        </w:rPr>
        <w:t xml:space="preserve"> Енисейским бассейновым водным </w:t>
      </w:r>
      <w:r>
        <w:rPr>
          <w:rFonts w:ascii="Times New Roman CYR" w:hAnsi="Times New Roman CYR" w:cs="Times New Roman CYR"/>
          <w:sz w:val="24"/>
          <w:szCs w:val="24"/>
          <w:u w:color="FF0000"/>
        </w:rPr>
        <w:t>управлением по данным государственного статистического отчета «Сведения об использовании воды» по форме 2-тп (</w:t>
      </w:r>
      <w:proofErr w:type="spellStart"/>
      <w:r>
        <w:rPr>
          <w:rFonts w:ascii="Times New Roman CYR" w:hAnsi="Times New Roman CYR" w:cs="Times New Roman CYR"/>
          <w:sz w:val="24"/>
          <w:szCs w:val="24"/>
          <w:u w:color="FF0000"/>
        </w:rPr>
        <w:t>водхоз</w:t>
      </w:r>
      <w:proofErr w:type="spellEnd"/>
      <w:r>
        <w:rPr>
          <w:rFonts w:ascii="Times New Roman CYR" w:hAnsi="Times New Roman CYR" w:cs="Times New Roman CYR"/>
          <w:sz w:val="24"/>
          <w:szCs w:val="24"/>
          <w:u w:color="FF0000"/>
        </w:rPr>
        <w:t xml:space="preserve">). </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Рост параметров водопотребления (+98,73 тыс. м3) по сравнению с 2022 годом связан с увеличением объемов геологоразведочных работ ООО «</w:t>
      </w:r>
      <w:proofErr w:type="spellStart"/>
      <w:r>
        <w:rPr>
          <w:rFonts w:ascii="Times New Roman CYR" w:hAnsi="Times New Roman CYR" w:cs="Times New Roman CYR"/>
          <w:sz w:val="24"/>
          <w:szCs w:val="24"/>
          <w:u w:color="FF0000"/>
        </w:rPr>
        <w:t>Славнефть-Красноярскнефтегаз</w:t>
      </w:r>
      <w:proofErr w:type="spellEnd"/>
      <w:r>
        <w:rPr>
          <w:rFonts w:ascii="Times New Roman CYR" w:hAnsi="Times New Roman CYR" w:cs="Times New Roman CYR"/>
          <w:sz w:val="24"/>
          <w:szCs w:val="24"/>
          <w:u w:color="FF0000"/>
        </w:rPr>
        <w:t>», а также с изменением в производственной деятельност</w:t>
      </w:r>
      <w:proofErr w:type="gramStart"/>
      <w:r>
        <w:rPr>
          <w:rFonts w:ascii="Times New Roman CYR" w:hAnsi="Times New Roman CYR" w:cs="Times New Roman CYR"/>
          <w:sz w:val="24"/>
          <w:szCs w:val="24"/>
          <w:u w:color="FF0000"/>
        </w:rPr>
        <w:t>и ООО</w:t>
      </w:r>
      <w:proofErr w:type="gramEnd"/>
      <w:r>
        <w:rPr>
          <w:rFonts w:ascii="Times New Roman CYR" w:hAnsi="Times New Roman CYR" w:cs="Times New Roman CYR"/>
          <w:sz w:val="24"/>
          <w:szCs w:val="24"/>
          <w:u w:color="FF0000"/>
        </w:rPr>
        <w:t xml:space="preserve"> «</w:t>
      </w:r>
      <w:proofErr w:type="spellStart"/>
      <w:r>
        <w:rPr>
          <w:rFonts w:ascii="Times New Roman CYR" w:hAnsi="Times New Roman CYR" w:cs="Times New Roman CYR"/>
          <w:sz w:val="24"/>
          <w:szCs w:val="24"/>
          <w:u w:color="FF0000"/>
        </w:rPr>
        <w:t>Транснефть-Восток</w:t>
      </w:r>
      <w:proofErr w:type="spellEnd"/>
      <w:r>
        <w:rPr>
          <w:rFonts w:ascii="Times New Roman CYR" w:hAnsi="Times New Roman CYR" w:cs="Times New Roman CYR"/>
          <w:sz w:val="24"/>
          <w:szCs w:val="24"/>
          <w:u w:color="FF0000"/>
        </w:rPr>
        <w:t xml:space="preserve">» </w:t>
      </w:r>
      <w:r w:rsidR="008E3AA7">
        <w:rPr>
          <w:rFonts w:ascii="Times New Roman CYR" w:hAnsi="Times New Roman CYR" w:cs="Times New Roman CYR"/>
          <w:sz w:val="24"/>
          <w:szCs w:val="24"/>
          <w:u w:color="FF0000"/>
        </w:rPr>
        <w:t xml:space="preserve">(филиал «Иркутское РНУ») и </w:t>
      </w:r>
      <w:r>
        <w:rPr>
          <w:rFonts w:ascii="Times New Roman CYR" w:hAnsi="Times New Roman CYR" w:cs="Times New Roman CYR"/>
          <w:sz w:val="24"/>
          <w:szCs w:val="24"/>
          <w:u w:color="FF0000"/>
        </w:rPr>
        <w:t>АО «</w:t>
      </w:r>
      <w:proofErr w:type="spellStart"/>
      <w:r>
        <w:rPr>
          <w:rFonts w:ascii="Times New Roman CYR" w:hAnsi="Times New Roman CYR" w:cs="Times New Roman CYR"/>
          <w:sz w:val="24"/>
          <w:szCs w:val="24"/>
          <w:u w:color="FF0000"/>
        </w:rPr>
        <w:t>Востсибнефтегаз</w:t>
      </w:r>
      <w:proofErr w:type="spellEnd"/>
      <w:r>
        <w:rPr>
          <w:rFonts w:ascii="Times New Roman CYR" w:hAnsi="Times New Roman CYR" w:cs="Times New Roman CYR"/>
          <w:sz w:val="24"/>
          <w:szCs w:val="24"/>
          <w:u w:color="FF0000"/>
        </w:rPr>
        <w:t>».</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 Централизованное водоснабжение на территории района отсутствует, участки водопроводной сети имеются лишь в селах Байкит и </w:t>
      </w:r>
      <w:proofErr w:type="spellStart"/>
      <w:r>
        <w:rPr>
          <w:rFonts w:ascii="Times New Roman CYR" w:hAnsi="Times New Roman CYR" w:cs="Times New Roman CYR"/>
          <w:sz w:val="24"/>
          <w:szCs w:val="24"/>
          <w:u w:color="FF0000"/>
        </w:rPr>
        <w:t>Ванавара</w:t>
      </w:r>
      <w:proofErr w:type="spellEnd"/>
      <w:r>
        <w:rPr>
          <w:rFonts w:ascii="Times New Roman CYR" w:hAnsi="Times New Roman CYR" w:cs="Times New Roman CYR"/>
          <w:sz w:val="24"/>
          <w:szCs w:val="24"/>
          <w:u w:color="FF0000"/>
        </w:rPr>
        <w:t>, а также в микрорайоне «Таежный» п.Тура.</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 В с. Байкит водоснабжение осуществля</w:t>
      </w:r>
      <w:r w:rsidR="008E3AA7">
        <w:rPr>
          <w:rFonts w:ascii="Times New Roman CYR" w:hAnsi="Times New Roman CYR" w:cs="Times New Roman CYR"/>
          <w:sz w:val="24"/>
          <w:szCs w:val="24"/>
          <w:u w:color="FF0000"/>
        </w:rPr>
        <w:t>ет МП ЭМР «</w:t>
      </w:r>
      <w:proofErr w:type="spellStart"/>
      <w:r w:rsidR="008E3AA7">
        <w:rPr>
          <w:rFonts w:ascii="Times New Roman CYR" w:hAnsi="Times New Roman CYR" w:cs="Times New Roman CYR"/>
          <w:sz w:val="24"/>
          <w:szCs w:val="24"/>
          <w:u w:color="FF0000"/>
        </w:rPr>
        <w:t>Байкитэнерго</w:t>
      </w:r>
      <w:proofErr w:type="spellEnd"/>
      <w:r w:rsidR="008E3AA7">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 xml:space="preserve">в с. </w:t>
      </w:r>
      <w:proofErr w:type="spellStart"/>
      <w:r>
        <w:rPr>
          <w:rFonts w:ascii="Times New Roman CYR" w:hAnsi="Times New Roman CYR" w:cs="Times New Roman CYR"/>
          <w:sz w:val="24"/>
          <w:szCs w:val="24"/>
          <w:u w:color="FF0000"/>
        </w:rPr>
        <w:t>Ванавара</w:t>
      </w:r>
      <w:proofErr w:type="spellEnd"/>
      <w:r>
        <w:rPr>
          <w:rFonts w:ascii="Times New Roman CYR" w:hAnsi="Times New Roman CYR" w:cs="Times New Roman CYR"/>
          <w:sz w:val="24"/>
          <w:szCs w:val="24"/>
          <w:u w:color="FF0000"/>
        </w:rPr>
        <w:t xml:space="preserve"> - МП ЭМР «Ванавараэнергоком», в п. Тура - МП ЭМР «Илимпийские теплосети». Скважины в с. Байкит и с. </w:t>
      </w:r>
      <w:proofErr w:type="spellStart"/>
      <w:r>
        <w:rPr>
          <w:rFonts w:ascii="Times New Roman CYR" w:hAnsi="Times New Roman CYR" w:cs="Times New Roman CYR"/>
          <w:sz w:val="24"/>
          <w:szCs w:val="24"/>
          <w:u w:color="FF0000"/>
        </w:rPr>
        <w:t>Ванавара</w:t>
      </w:r>
      <w:proofErr w:type="spellEnd"/>
      <w:r>
        <w:rPr>
          <w:rFonts w:ascii="Times New Roman CYR" w:hAnsi="Times New Roman CYR" w:cs="Times New Roman CYR"/>
          <w:sz w:val="24"/>
          <w:szCs w:val="24"/>
          <w:u w:color="FF0000"/>
        </w:rPr>
        <w:t xml:space="preserve"> используются для забора технической воды, которая используется как теплоноситель, а также подается населению для использования на хозяйственные нужды и полив.</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Водоснабжение в </w:t>
      </w:r>
      <w:proofErr w:type="spellStart"/>
      <w:r>
        <w:rPr>
          <w:rFonts w:ascii="Times New Roman CYR" w:hAnsi="Times New Roman CYR" w:cs="Times New Roman CYR"/>
          <w:sz w:val="24"/>
          <w:szCs w:val="24"/>
          <w:u w:color="FF0000"/>
        </w:rPr>
        <w:t>Илимпийской</w:t>
      </w:r>
      <w:proofErr w:type="spellEnd"/>
      <w:r>
        <w:rPr>
          <w:rFonts w:ascii="Times New Roman CYR" w:hAnsi="Times New Roman CYR" w:cs="Times New Roman CYR"/>
          <w:sz w:val="24"/>
          <w:szCs w:val="24"/>
          <w:u w:color="FF0000"/>
        </w:rPr>
        <w:t xml:space="preserve"> группе по</w:t>
      </w:r>
      <w:r w:rsidR="008E3AA7">
        <w:rPr>
          <w:rFonts w:ascii="Times New Roman CYR" w:hAnsi="Times New Roman CYR" w:cs="Times New Roman CYR"/>
          <w:sz w:val="24"/>
          <w:szCs w:val="24"/>
          <w:u w:color="FF0000"/>
        </w:rPr>
        <w:t xml:space="preserve">селений, в том числе в п. Тура </w:t>
      </w:r>
      <w:r>
        <w:rPr>
          <w:rFonts w:ascii="Times New Roman CYR" w:hAnsi="Times New Roman CYR" w:cs="Times New Roman CYR"/>
          <w:sz w:val="24"/>
          <w:szCs w:val="24"/>
          <w:u w:color="FF0000"/>
        </w:rPr>
        <w:t>осуществляется за счет поверхностных вод.</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Сброс сточных вод осуществляется на рельеф местности.</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Объемы выбросов в атмосферу загрязняющих веществ, составлены на основании информации представленной Межрегиональным Управлением </w:t>
      </w:r>
      <w:proofErr w:type="spellStart"/>
      <w:r>
        <w:rPr>
          <w:rFonts w:ascii="Times New Roman CYR" w:hAnsi="Times New Roman CYR" w:cs="Times New Roman CYR"/>
          <w:sz w:val="24"/>
          <w:szCs w:val="24"/>
          <w:u w:color="FF0000"/>
        </w:rPr>
        <w:t>Росприроднадзора</w:t>
      </w:r>
      <w:proofErr w:type="spellEnd"/>
      <w:r>
        <w:rPr>
          <w:rFonts w:ascii="Times New Roman CYR" w:hAnsi="Times New Roman CYR" w:cs="Times New Roman CYR"/>
          <w:sz w:val="24"/>
          <w:szCs w:val="24"/>
          <w:u w:color="FF0000"/>
        </w:rPr>
        <w:t xml:space="preserve"> по Красноярскому краю и республики Тыва по форме 2-тп (воздух) сформированной в Ведомственной информационной системе данных статистической отчетности. </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Объем </w:t>
      </w:r>
      <w:proofErr w:type="gramStart"/>
      <w:r>
        <w:rPr>
          <w:rFonts w:ascii="Times New Roman CYR" w:hAnsi="Times New Roman CYR" w:cs="Times New Roman CYR"/>
          <w:sz w:val="24"/>
          <w:szCs w:val="24"/>
          <w:u w:color="FF0000"/>
        </w:rPr>
        <w:t>загрязняющих веществ, отходящих от стационарных источников загрязнения атмосферного воздуха в Эвенкийском муниципальн</w:t>
      </w:r>
      <w:r w:rsidR="001A104D">
        <w:rPr>
          <w:rFonts w:ascii="Times New Roman CYR" w:hAnsi="Times New Roman CYR" w:cs="Times New Roman CYR"/>
          <w:sz w:val="24"/>
          <w:szCs w:val="24"/>
          <w:u w:color="FF0000"/>
        </w:rPr>
        <w:t>ом районе за 2023 год составил</w:t>
      </w:r>
      <w:proofErr w:type="gramEnd"/>
      <w:r w:rsidR="001A104D">
        <w:rPr>
          <w:rFonts w:ascii="Times New Roman CYR" w:hAnsi="Times New Roman CYR" w:cs="Times New Roman CYR"/>
          <w:sz w:val="24"/>
          <w:szCs w:val="24"/>
          <w:u w:color="FF0000"/>
        </w:rPr>
        <w:t xml:space="preserve"> </w:t>
      </w:r>
      <w:r>
        <w:rPr>
          <w:rFonts w:ascii="Times New Roman CYR" w:hAnsi="Times New Roman CYR" w:cs="Times New Roman CYR"/>
          <w:sz w:val="24"/>
          <w:szCs w:val="24"/>
          <w:u w:color="FF0000"/>
        </w:rPr>
        <w:t xml:space="preserve">250141,0 тонн, в том числе объем загрязняющих веществ, отходящих от стационарных источников загрязнения атмосферного воздуха, уловленных и обезвреженных составил 75 тонн. По сравнению с 2022 годом объем выбросов уменьшился на 7762 тонны. </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Значительное снижение выбросов в атмосферу загрязняющих веществ от стационарных источников в отчетном году связано с более благоприятными погодными условиями по сравнению с 2022 годом и как следствие уменьшения объема сжигаемого твердого (уголь) и жидкого топлива (мазут, сырая нефть). Также в 2023 г. уменьшилось количество выбросов на производственных объектах ООО «</w:t>
      </w:r>
      <w:proofErr w:type="spellStart"/>
      <w:r>
        <w:rPr>
          <w:rFonts w:ascii="Times New Roman CYR" w:hAnsi="Times New Roman CYR" w:cs="Times New Roman CYR"/>
          <w:sz w:val="24"/>
          <w:szCs w:val="24"/>
          <w:u w:color="FF0000"/>
        </w:rPr>
        <w:t>Славнефть-Красноярскнефтегаз</w:t>
      </w:r>
      <w:proofErr w:type="spellEnd"/>
      <w:r>
        <w:rPr>
          <w:rFonts w:ascii="Times New Roman CYR" w:hAnsi="Times New Roman CYR" w:cs="Times New Roman CYR"/>
          <w:sz w:val="24"/>
          <w:szCs w:val="24"/>
          <w:u w:color="FF0000"/>
        </w:rPr>
        <w:t>», что обусловлено применением при сжигании попутного нефтяного газа режима без сажевого горения.</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Фактических данных по объемам выбросов загрязняющих веществ от передвижных источников в атмосферу за 2023 год по району нет, показатели по образованию объемов выбросов в атмосферу загрязняющих веще</w:t>
      </w:r>
      <w:proofErr w:type="gramStart"/>
      <w:r>
        <w:rPr>
          <w:rFonts w:ascii="Times New Roman CYR" w:hAnsi="Times New Roman CYR" w:cs="Times New Roman CYR"/>
          <w:sz w:val="24"/>
          <w:szCs w:val="24"/>
          <w:u w:color="FF0000"/>
        </w:rPr>
        <w:t>ств спр</w:t>
      </w:r>
      <w:proofErr w:type="gramEnd"/>
      <w:r>
        <w:rPr>
          <w:rFonts w:ascii="Times New Roman CYR" w:hAnsi="Times New Roman CYR" w:cs="Times New Roman CYR"/>
          <w:sz w:val="24"/>
          <w:szCs w:val="24"/>
          <w:u w:color="FF0000"/>
        </w:rPr>
        <w:t xml:space="preserve">огнозированы с увеличением по сравнению с отчетными показателями за 2022 г. </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Количество автотранспортных средств (по данным ОГИБДД) по состоянию на 31.12.2023 в районе составило 6698 единиц, что увеличилось на 68 единиц (1%) по сравнению с прошлым годом.</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lastRenderedPageBreak/>
        <w:t xml:space="preserve">Сведения об образовании, обработке, утилизации, обезвреживании, транспортировании и размещении отходов производства и потребления,  по форме № 2-ТП (отходы) обеспечивает центральный аппарат </w:t>
      </w:r>
      <w:proofErr w:type="spellStart"/>
      <w:r>
        <w:rPr>
          <w:rFonts w:ascii="Times New Roman CYR" w:hAnsi="Times New Roman CYR" w:cs="Times New Roman CYR"/>
          <w:sz w:val="24"/>
          <w:szCs w:val="24"/>
          <w:u w:color="FF0000"/>
        </w:rPr>
        <w:t>Росприроднадзора</w:t>
      </w:r>
      <w:proofErr w:type="spellEnd"/>
      <w:r>
        <w:rPr>
          <w:rFonts w:ascii="Times New Roman CYR" w:hAnsi="Times New Roman CYR" w:cs="Times New Roman CYR"/>
          <w:sz w:val="24"/>
          <w:szCs w:val="24"/>
          <w:u w:color="FF0000"/>
        </w:rPr>
        <w:t xml:space="preserve"> (сведения на сайте </w:t>
      </w:r>
      <w:proofErr w:type="spellStart"/>
      <w:r>
        <w:rPr>
          <w:rFonts w:ascii="Times New Roman CYR" w:hAnsi="Times New Roman CYR" w:cs="Times New Roman CYR"/>
          <w:sz w:val="24"/>
          <w:szCs w:val="24"/>
          <w:u w:color="FF0000"/>
        </w:rPr>
        <w:t>Росприроднадзора</w:t>
      </w:r>
      <w:proofErr w:type="spellEnd"/>
      <w:r>
        <w:rPr>
          <w:rFonts w:ascii="Times New Roman CYR" w:hAnsi="Times New Roman CYR" w:cs="Times New Roman CYR"/>
          <w:sz w:val="24"/>
          <w:szCs w:val="24"/>
          <w:u w:color="FF0000"/>
        </w:rPr>
        <w:t xml:space="preserve"> систематизированы по федеральным округам и субъектам Российской Федерации, детализация по муниципальным образованиям отсутствует).</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Данные сведения по форме № 2-ТП (отходы) внесены в программу АИС ММО по данным предоставленным Министерством экологии и рационального природопользования Красноярского края за 2022 год.</w:t>
      </w:r>
    </w:p>
    <w:p w:rsidR="00D117B7" w:rsidRDefault="00D117B7" w:rsidP="00D117B7">
      <w:pPr>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Информация о количестве организаций по обезвреживанию отходов, использующих отходы в качестве вторичных материальных ресурсов, а также предприятий по утилизации и переработке бытовых и промышленных отходов отсутствует. </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b/>
          <w:bCs/>
          <w:sz w:val="24"/>
          <w:szCs w:val="24"/>
          <w:u w:color="FF0000"/>
        </w:rPr>
      </w:pPr>
      <w:r>
        <w:rPr>
          <w:rFonts w:ascii="Times New Roman CYR" w:hAnsi="Times New Roman CYR" w:cs="Times New Roman CYR"/>
          <w:sz w:val="24"/>
          <w:szCs w:val="24"/>
          <w:u w:color="FF0000"/>
        </w:rPr>
        <w:t xml:space="preserve">В 2011 г. введен в эксплуатацию полигон твердых бытовых отходов (ТБО) на </w:t>
      </w:r>
      <w:proofErr w:type="spellStart"/>
      <w:r>
        <w:rPr>
          <w:rFonts w:ascii="Times New Roman CYR" w:hAnsi="Times New Roman CYR" w:cs="Times New Roman CYR"/>
          <w:sz w:val="24"/>
          <w:szCs w:val="24"/>
          <w:u w:color="FF0000"/>
        </w:rPr>
        <w:t>Юрубчено-Тохомском</w:t>
      </w:r>
      <w:proofErr w:type="spellEnd"/>
      <w:r>
        <w:rPr>
          <w:rFonts w:ascii="Times New Roman CYR" w:hAnsi="Times New Roman CYR" w:cs="Times New Roman CYR"/>
          <w:sz w:val="24"/>
          <w:szCs w:val="24"/>
          <w:u w:color="FF0000"/>
        </w:rPr>
        <w:t xml:space="preserve"> месторождении на </w:t>
      </w:r>
      <w:proofErr w:type="spellStart"/>
      <w:r>
        <w:rPr>
          <w:rFonts w:ascii="Times New Roman CYR" w:hAnsi="Times New Roman CYR" w:cs="Times New Roman CYR"/>
          <w:sz w:val="24"/>
          <w:szCs w:val="24"/>
          <w:u w:color="FF0000"/>
        </w:rPr>
        <w:t>промплощадке</w:t>
      </w:r>
      <w:proofErr w:type="spellEnd"/>
      <w:r>
        <w:rPr>
          <w:rFonts w:ascii="Times New Roman CYR" w:hAnsi="Times New Roman CYR" w:cs="Times New Roman CYR"/>
          <w:sz w:val="24"/>
          <w:szCs w:val="24"/>
          <w:u w:color="FF0000"/>
        </w:rPr>
        <w:t xml:space="preserve"> ЮР-5. Собственник полигона ТБО АО «</w:t>
      </w:r>
      <w:proofErr w:type="spellStart"/>
      <w:r>
        <w:rPr>
          <w:rFonts w:ascii="Times New Roman CYR" w:hAnsi="Times New Roman CYR" w:cs="Times New Roman CYR"/>
          <w:sz w:val="24"/>
          <w:szCs w:val="24"/>
          <w:u w:color="FF0000"/>
        </w:rPr>
        <w:t>Востсибнефтегаз</w:t>
      </w:r>
      <w:proofErr w:type="spellEnd"/>
      <w:r>
        <w:rPr>
          <w:rFonts w:ascii="Times New Roman CYR" w:hAnsi="Times New Roman CYR" w:cs="Times New Roman CYR"/>
          <w:sz w:val="24"/>
          <w:szCs w:val="24"/>
          <w:u w:color="FF0000"/>
        </w:rPr>
        <w:t>», полигон передан в аренд</w:t>
      </w:r>
      <w:proofErr w:type="gramStart"/>
      <w:r>
        <w:rPr>
          <w:rFonts w:ascii="Times New Roman CYR" w:hAnsi="Times New Roman CYR" w:cs="Times New Roman CYR"/>
          <w:sz w:val="24"/>
          <w:szCs w:val="24"/>
          <w:u w:color="FF0000"/>
        </w:rPr>
        <w:t>у ООО</w:t>
      </w:r>
      <w:proofErr w:type="gramEnd"/>
      <w:r>
        <w:rPr>
          <w:rFonts w:ascii="Times New Roman CYR" w:hAnsi="Times New Roman CYR" w:cs="Times New Roman CYR"/>
          <w:sz w:val="24"/>
          <w:szCs w:val="24"/>
          <w:u w:color="FF0000"/>
        </w:rPr>
        <w:t xml:space="preserve"> «СТП-ПРОМЭКО».</w:t>
      </w:r>
      <w:r>
        <w:rPr>
          <w:rFonts w:ascii="Times New Roman CYR" w:hAnsi="Times New Roman CYR" w:cs="Times New Roman CYR"/>
          <w:b/>
          <w:bCs/>
          <w:sz w:val="24"/>
          <w:szCs w:val="24"/>
          <w:u w:color="FF0000"/>
        </w:rPr>
        <w:t xml:space="preserve"> </w:t>
      </w:r>
      <w:r>
        <w:rPr>
          <w:rFonts w:ascii="Times New Roman CYR" w:hAnsi="Times New Roman CYR" w:cs="Times New Roman CYR"/>
          <w:sz w:val="24"/>
          <w:szCs w:val="24"/>
          <w:u w:color="FF0000"/>
        </w:rPr>
        <w:t>Площадь полигона - 1,95 га, мощность полигона- 700 м3 или - 1172,39 тонн отходов в год.</w:t>
      </w:r>
    </w:p>
    <w:p w:rsidR="00D117B7" w:rsidRDefault="00D117B7" w:rsidP="00D117B7">
      <w:pPr>
        <w:autoSpaceDE w:val="0"/>
        <w:autoSpaceDN w:val="0"/>
        <w:adjustRightInd w:val="0"/>
        <w:spacing w:after="0" w:line="240" w:lineRule="auto"/>
        <w:ind w:firstLine="567"/>
        <w:jc w:val="both"/>
        <w:rPr>
          <w:rFonts w:ascii="Times New Roman CYR" w:hAnsi="Times New Roman CYR" w:cs="Times New Roman CYR"/>
          <w:kern w:val="28"/>
          <w:sz w:val="24"/>
          <w:szCs w:val="24"/>
          <w:u w:color="FF0000"/>
        </w:rPr>
      </w:pPr>
      <w:r>
        <w:rPr>
          <w:rFonts w:ascii="Times New Roman CYR" w:hAnsi="Times New Roman CYR" w:cs="Times New Roman CYR"/>
          <w:kern w:val="28"/>
          <w:sz w:val="24"/>
          <w:szCs w:val="24"/>
          <w:u w:color="FF0000"/>
        </w:rPr>
        <w:t xml:space="preserve">Полигон предназначен для размещения отходов 4-5 класса опасности, поступают следующие виды отходов: тара </w:t>
      </w:r>
      <w:proofErr w:type="gramStart"/>
      <w:r>
        <w:rPr>
          <w:rFonts w:ascii="Times New Roman CYR" w:hAnsi="Times New Roman CYR" w:cs="Times New Roman CYR"/>
          <w:kern w:val="28"/>
          <w:sz w:val="24"/>
          <w:szCs w:val="24"/>
          <w:u w:color="FF0000"/>
        </w:rPr>
        <w:t>из</w:t>
      </w:r>
      <w:proofErr w:type="gramEnd"/>
      <w:r>
        <w:rPr>
          <w:rFonts w:ascii="Times New Roman CYR" w:hAnsi="Times New Roman CYR" w:cs="Times New Roman CYR"/>
          <w:kern w:val="28"/>
          <w:sz w:val="24"/>
          <w:szCs w:val="24"/>
          <w:u w:color="FF0000"/>
        </w:rPr>
        <w:t xml:space="preserve"> </w:t>
      </w:r>
      <w:proofErr w:type="gramStart"/>
      <w:r>
        <w:rPr>
          <w:rFonts w:ascii="Times New Roman CYR" w:hAnsi="Times New Roman CYR" w:cs="Times New Roman CYR"/>
          <w:kern w:val="28"/>
          <w:sz w:val="24"/>
          <w:szCs w:val="24"/>
          <w:u w:color="FF0000"/>
        </w:rPr>
        <w:t>под</w:t>
      </w:r>
      <w:proofErr w:type="gramEnd"/>
      <w:r>
        <w:rPr>
          <w:rFonts w:ascii="Times New Roman CYR" w:hAnsi="Times New Roman CYR" w:cs="Times New Roman CYR"/>
          <w:kern w:val="28"/>
          <w:sz w:val="24"/>
          <w:szCs w:val="24"/>
          <w:u w:color="FF0000"/>
        </w:rPr>
        <w:t xml:space="preserve"> лака, краски; промасленная ветошь; бумага и картон; отходы полиэтилена; твердые бытовые отходы; отходы, образующиеся в процессе приготовления пищи; сварочный шлак. </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kern w:val="28"/>
          <w:sz w:val="24"/>
          <w:szCs w:val="24"/>
          <w:u w:color="FF0000"/>
        </w:rPr>
      </w:pPr>
      <w:r>
        <w:rPr>
          <w:rFonts w:ascii="Times New Roman CYR" w:hAnsi="Times New Roman CYR" w:cs="Times New Roman CYR"/>
          <w:kern w:val="28"/>
          <w:sz w:val="24"/>
          <w:szCs w:val="24"/>
          <w:u w:color="FF0000"/>
        </w:rPr>
        <w:t xml:space="preserve">В </w:t>
      </w:r>
      <w:proofErr w:type="gramStart"/>
      <w:r>
        <w:rPr>
          <w:rFonts w:ascii="Times New Roman CYR" w:hAnsi="Times New Roman CYR" w:cs="Times New Roman CYR"/>
          <w:kern w:val="28"/>
          <w:sz w:val="24"/>
          <w:szCs w:val="24"/>
          <w:u w:color="FF0000"/>
        </w:rPr>
        <w:t>качестве</w:t>
      </w:r>
      <w:proofErr w:type="gramEnd"/>
      <w:r>
        <w:rPr>
          <w:rFonts w:ascii="Times New Roman CYR" w:hAnsi="Times New Roman CYR" w:cs="Times New Roman CYR"/>
          <w:kern w:val="28"/>
          <w:sz w:val="24"/>
          <w:szCs w:val="24"/>
          <w:u w:color="FF0000"/>
        </w:rPr>
        <w:t xml:space="preserve"> промежуточной изоляции отходов на полигоне ТБО используют строительный мусор, отходы цемента и обезвоженный буровой шлам.</w:t>
      </w:r>
    </w:p>
    <w:p w:rsidR="00D117B7" w:rsidRDefault="00D117B7" w:rsidP="00D117B7">
      <w:pPr>
        <w:shd w:val="clear" w:color="auto" w:fill="FFFFFF"/>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По данным статистического отчета по форме № 1-МО «Сведения об объектах инфраструктуры муниципального образования» за 2023 год вывезено 27,26 тыс. м</w:t>
      </w:r>
      <w:r>
        <w:rPr>
          <w:rFonts w:ascii="Times New Roman CYR" w:hAnsi="Times New Roman CYR" w:cs="Times New Roman CYR"/>
          <w:sz w:val="24"/>
          <w:szCs w:val="24"/>
          <w:u w:color="FF0000"/>
          <w:vertAlign w:val="superscript"/>
        </w:rPr>
        <w:t xml:space="preserve">3 </w:t>
      </w:r>
      <w:r>
        <w:rPr>
          <w:rFonts w:ascii="Times New Roman CYR" w:hAnsi="Times New Roman CYR" w:cs="Times New Roman CYR"/>
          <w:sz w:val="24"/>
          <w:szCs w:val="24"/>
          <w:u w:color="FF0000"/>
        </w:rPr>
        <w:t>твердых коммунальных отходов, что меньше на 0,49 тыс. м</w:t>
      </w:r>
      <w:r>
        <w:rPr>
          <w:rFonts w:ascii="Times New Roman CYR" w:hAnsi="Times New Roman CYR" w:cs="Times New Roman CYR"/>
          <w:sz w:val="24"/>
          <w:szCs w:val="24"/>
          <w:u w:color="FF0000"/>
          <w:vertAlign w:val="superscript"/>
        </w:rPr>
        <w:t>3</w:t>
      </w:r>
      <w:r>
        <w:rPr>
          <w:rFonts w:ascii="Times New Roman CYR" w:hAnsi="Times New Roman CYR" w:cs="Times New Roman CYR"/>
          <w:sz w:val="24"/>
          <w:szCs w:val="24"/>
          <w:u w:color="FF0000"/>
        </w:rPr>
        <w:t xml:space="preserve"> отходов по сравнению с предыдущим годом.</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23 населенных </w:t>
      </w:r>
      <w:proofErr w:type="gramStart"/>
      <w:r>
        <w:rPr>
          <w:rFonts w:ascii="Times New Roman CYR" w:hAnsi="Times New Roman CYR" w:cs="Times New Roman CYR"/>
          <w:sz w:val="24"/>
          <w:szCs w:val="24"/>
          <w:u w:color="FF0000"/>
        </w:rPr>
        <w:t>пунктах</w:t>
      </w:r>
      <w:proofErr w:type="gramEnd"/>
      <w:r>
        <w:rPr>
          <w:rFonts w:ascii="Times New Roman CYR" w:hAnsi="Times New Roman CYR" w:cs="Times New Roman CYR"/>
          <w:sz w:val="24"/>
          <w:szCs w:val="24"/>
          <w:u w:color="FF0000"/>
        </w:rPr>
        <w:t xml:space="preserve"> района отсутствуют специально оборудованные полигоны для размещения твердых бытовых отходов (ТБО). Размещение отходов производится на свалках. Все свалки твердых бытовых и производственных отходов в населенных пунктах района не санкционированные. </w:t>
      </w:r>
    </w:p>
    <w:p w:rsidR="00D117B7" w:rsidRDefault="00D117B7" w:rsidP="00D117B7">
      <w:pPr>
        <w:autoSpaceDE w:val="0"/>
        <w:autoSpaceDN w:val="0"/>
        <w:adjustRightInd w:val="0"/>
        <w:spacing w:after="0" w:line="240" w:lineRule="auto"/>
        <w:ind w:firstLine="540"/>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перспективе на территории района запланировано размещение комплексов по обезвреживанию отходов в с. Байкит, с. </w:t>
      </w:r>
      <w:proofErr w:type="spellStart"/>
      <w:r>
        <w:rPr>
          <w:rFonts w:ascii="Times New Roman CYR" w:hAnsi="Times New Roman CYR" w:cs="Times New Roman CYR"/>
          <w:sz w:val="24"/>
          <w:szCs w:val="24"/>
          <w:u w:color="FF0000"/>
        </w:rPr>
        <w:t>Ванавара</w:t>
      </w:r>
      <w:proofErr w:type="spellEnd"/>
      <w:r>
        <w:rPr>
          <w:rFonts w:ascii="Times New Roman CYR" w:hAnsi="Times New Roman CYR" w:cs="Times New Roman CYR"/>
          <w:sz w:val="24"/>
          <w:szCs w:val="24"/>
          <w:u w:color="FF0000"/>
        </w:rPr>
        <w:t xml:space="preserve">, п. Тура. </w:t>
      </w:r>
    </w:p>
    <w:p w:rsidR="00D117B7" w:rsidRDefault="00D117B7" w:rsidP="00D117B7">
      <w:pPr>
        <w:shd w:val="clear" w:color="auto" w:fill="FFFFFF"/>
        <w:autoSpaceDE w:val="0"/>
        <w:autoSpaceDN w:val="0"/>
        <w:adjustRightInd w:val="0"/>
        <w:spacing w:after="0" w:line="240" w:lineRule="auto"/>
        <w:ind w:firstLine="567"/>
        <w:jc w:val="both"/>
        <w:rPr>
          <w:rFonts w:ascii="Times New Roman CYR" w:hAnsi="Times New Roman CYR" w:cs="Times New Roman CYR"/>
          <w:sz w:val="24"/>
          <w:szCs w:val="24"/>
          <w:u w:color="FF0000"/>
        </w:rPr>
      </w:pPr>
      <w:proofErr w:type="gramStart"/>
      <w:r>
        <w:rPr>
          <w:rFonts w:ascii="Times New Roman CYR" w:hAnsi="Times New Roman CYR" w:cs="Times New Roman CYR"/>
          <w:sz w:val="24"/>
          <w:szCs w:val="24"/>
          <w:u w:color="FF0000"/>
        </w:rPr>
        <w:t>Для организации строительства комплексов, Администрацией Эвенкийского муниципального района проведена работа по формированию и постановке на кадастровый учет земельных участков под строительство заводов по обезвреживанию отходов: 88:01:0220001:143, 88:02:0170001:302 и 88:03:0060101:122, с разрешенным использованием – под использование лесов, в связи с расположением данных земельных участков на землях категории земель лесного фонда.</w:t>
      </w:r>
      <w:proofErr w:type="gramEnd"/>
    </w:p>
    <w:p w:rsidR="00D117B7" w:rsidRDefault="00D117B7" w:rsidP="00D117B7">
      <w:pPr>
        <w:autoSpaceDE w:val="0"/>
        <w:autoSpaceDN w:val="0"/>
        <w:adjustRightInd w:val="0"/>
        <w:spacing w:after="0" w:line="240" w:lineRule="auto"/>
        <w:ind w:firstLine="705"/>
        <w:jc w:val="both"/>
        <w:rPr>
          <w:rFonts w:ascii="Times New Roman CYR" w:hAnsi="Times New Roman CYR" w:cs="Times New Roman CYR"/>
          <w:sz w:val="24"/>
          <w:szCs w:val="24"/>
          <w:u w:color="FF0000"/>
        </w:rPr>
      </w:pPr>
      <w:proofErr w:type="gramStart"/>
      <w:r>
        <w:rPr>
          <w:rFonts w:ascii="Times New Roman CYR" w:hAnsi="Times New Roman CYR" w:cs="Times New Roman CYR"/>
          <w:sz w:val="24"/>
          <w:szCs w:val="24"/>
          <w:u w:color="FF0000"/>
        </w:rPr>
        <w:t>Приказом Министерства природных ресурсов и экологии Российской Федерации от 25.12.2018 № 684 «Об утверждении содержания ходатайства о переводе земель лесного фонда в другую категорию и состава прилагаемых к нему документов» утверждено содержание ходатайства о переводе земель лесного фонда в другую категорию и состав прилагаемых к нему документов, согласно которому к ходатайству прилагаются:</w:t>
      </w:r>
      <w:proofErr w:type="gramEnd"/>
    </w:p>
    <w:p w:rsidR="00D117B7" w:rsidRDefault="00D117B7" w:rsidP="00D117B7">
      <w:pPr>
        <w:autoSpaceDE w:val="0"/>
        <w:autoSpaceDN w:val="0"/>
        <w:adjustRightInd w:val="0"/>
        <w:spacing w:after="0" w:line="240" w:lineRule="auto"/>
        <w:ind w:firstLine="705"/>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 документы </w:t>
      </w:r>
      <w:proofErr w:type="gramStart"/>
      <w:r>
        <w:rPr>
          <w:rFonts w:ascii="Times New Roman CYR" w:hAnsi="Times New Roman CYR" w:cs="Times New Roman CYR"/>
          <w:sz w:val="24"/>
          <w:szCs w:val="24"/>
          <w:u w:color="FF0000"/>
        </w:rPr>
        <w:t>об отсутствии на испрашиваемом к переводу земельном участке полезных ископаемых в недрах под участком</w:t>
      </w:r>
      <w:proofErr w:type="gramEnd"/>
      <w:r>
        <w:rPr>
          <w:rFonts w:ascii="Times New Roman CYR" w:hAnsi="Times New Roman CYR" w:cs="Times New Roman CYR"/>
          <w:sz w:val="24"/>
          <w:szCs w:val="24"/>
          <w:u w:color="FF0000"/>
        </w:rPr>
        <w:t xml:space="preserve"> предстоящей застройки, содержащие сведения о местоположении, кадастровом номере такого участка;</w:t>
      </w:r>
    </w:p>
    <w:p w:rsidR="00D117B7" w:rsidRDefault="00D117B7" w:rsidP="00D117B7">
      <w:pPr>
        <w:autoSpaceDE w:val="0"/>
        <w:autoSpaceDN w:val="0"/>
        <w:adjustRightInd w:val="0"/>
        <w:spacing w:after="0" w:line="240" w:lineRule="auto"/>
        <w:ind w:firstLine="705"/>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заключение государственной экологической экспертизы, в случае если ее проведение предусмотрено федеральными законами;</w:t>
      </w:r>
    </w:p>
    <w:p w:rsidR="00D117B7" w:rsidRDefault="00D117B7" w:rsidP="00D117B7">
      <w:pPr>
        <w:autoSpaceDE w:val="0"/>
        <w:autoSpaceDN w:val="0"/>
        <w:adjustRightInd w:val="0"/>
        <w:spacing w:after="0" w:line="240" w:lineRule="auto"/>
        <w:ind w:firstLine="705"/>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lastRenderedPageBreak/>
        <w:t>- документы о наличии (отсутствии) объектов культурного наследия на земельном участке, содержащие сведения о местоположении такого участка.</w:t>
      </w:r>
    </w:p>
    <w:p w:rsidR="00D117B7" w:rsidRDefault="00D117B7" w:rsidP="00D117B7">
      <w:pPr>
        <w:autoSpaceDE w:val="0"/>
        <w:autoSpaceDN w:val="0"/>
        <w:adjustRightInd w:val="0"/>
        <w:spacing w:after="0" w:line="240" w:lineRule="auto"/>
        <w:ind w:firstLine="708"/>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Подготовлено </w:t>
      </w:r>
      <w:r>
        <w:rPr>
          <w:rFonts w:ascii="Times New Roman CYR" w:hAnsi="Times New Roman CYR" w:cs="Times New Roman CYR"/>
          <w:spacing w:val="2"/>
          <w:sz w:val="24"/>
          <w:szCs w:val="24"/>
          <w:u w:color="FF0000"/>
        </w:rPr>
        <w:t xml:space="preserve">заключение историко-культурной экспертизы земельных участков, которое согласовано </w:t>
      </w:r>
      <w:r>
        <w:rPr>
          <w:rFonts w:ascii="Times New Roman CYR" w:hAnsi="Times New Roman CYR" w:cs="Times New Roman CYR"/>
          <w:sz w:val="24"/>
          <w:szCs w:val="24"/>
          <w:u w:color="FF0000"/>
        </w:rPr>
        <w:t>Службой по государственной охране объектов культурного наследия Красноярского края (исх. № 102-4856 от 18.10.2023 г.), из которого следует, что на отведенных земельных участках под строительство заводов по обезвреживанию отходов, выявленных объектов культурного наследия на территориях указанных земельных участков нет.</w:t>
      </w:r>
    </w:p>
    <w:p w:rsidR="00D117B7" w:rsidRDefault="00D117B7" w:rsidP="00D117B7">
      <w:pPr>
        <w:autoSpaceDE w:val="0"/>
        <w:autoSpaceDN w:val="0"/>
        <w:adjustRightInd w:val="0"/>
        <w:spacing w:after="0" w:line="240" w:lineRule="auto"/>
        <w:ind w:firstLine="708"/>
        <w:jc w:val="both"/>
        <w:rPr>
          <w:rFonts w:ascii="Times New Roman CYR" w:hAnsi="Times New Roman CYR" w:cs="Times New Roman CYR"/>
          <w:sz w:val="24"/>
          <w:szCs w:val="24"/>
          <w:u w:color="FF0000"/>
        </w:rPr>
      </w:pPr>
      <w:proofErr w:type="gramStart"/>
      <w:r>
        <w:rPr>
          <w:rFonts w:ascii="Times New Roman CYR" w:hAnsi="Times New Roman CYR" w:cs="Times New Roman CYR"/>
          <w:sz w:val="24"/>
          <w:szCs w:val="24"/>
          <w:u w:color="FF0000"/>
        </w:rPr>
        <w:t xml:space="preserve">Получено заключение от 14.12.2023 года Федерального агентства по </w:t>
      </w:r>
      <w:proofErr w:type="spellStart"/>
      <w:r>
        <w:rPr>
          <w:rFonts w:ascii="Times New Roman CYR" w:hAnsi="Times New Roman CYR" w:cs="Times New Roman CYR"/>
          <w:sz w:val="24"/>
          <w:szCs w:val="24"/>
          <w:u w:color="FF0000"/>
        </w:rPr>
        <w:t>недропользованию</w:t>
      </w:r>
      <w:proofErr w:type="spellEnd"/>
      <w:r>
        <w:rPr>
          <w:rFonts w:ascii="Times New Roman CYR" w:hAnsi="Times New Roman CYR" w:cs="Times New Roman CYR"/>
          <w:sz w:val="24"/>
          <w:szCs w:val="24"/>
          <w:u w:color="FF0000"/>
        </w:rPr>
        <w:t xml:space="preserve"> об отсутствии полезных ископаемых в недрах под участком предстоящей застройки 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w:t>
      </w:r>
      <w:proofErr w:type="gramEnd"/>
    </w:p>
    <w:p w:rsidR="00D117B7" w:rsidRDefault="001A104D" w:rsidP="001A104D">
      <w:pPr>
        <w:autoSpaceDE w:val="0"/>
        <w:autoSpaceDN w:val="0"/>
        <w:adjustRightInd w:val="0"/>
        <w:spacing w:after="0" w:line="240" w:lineRule="auto"/>
        <w:ind w:firstLine="708"/>
        <w:jc w:val="both"/>
        <w:rPr>
          <w:rFonts w:ascii="Times New Roman CYR" w:hAnsi="Times New Roman CYR" w:cs="Times New Roman CYR"/>
          <w:spacing w:val="2"/>
          <w:sz w:val="24"/>
          <w:szCs w:val="24"/>
          <w:u w:color="FF0000"/>
        </w:rPr>
      </w:pPr>
      <w:r>
        <w:rPr>
          <w:rFonts w:ascii="Times New Roman CYR" w:hAnsi="Times New Roman CYR" w:cs="Times New Roman CYR"/>
          <w:spacing w:val="2"/>
          <w:sz w:val="24"/>
          <w:szCs w:val="24"/>
          <w:u w:color="FF0000"/>
        </w:rPr>
        <w:t xml:space="preserve">В </w:t>
      </w:r>
      <w:r w:rsidR="00D117B7">
        <w:rPr>
          <w:rFonts w:ascii="Times New Roman CYR" w:hAnsi="Times New Roman CYR" w:cs="Times New Roman CYR"/>
          <w:spacing w:val="2"/>
          <w:sz w:val="24"/>
          <w:szCs w:val="24"/>
          <w:u w:color="FF0000"/>
        </w:rPr>
        <w:t>Федеральное агентство лесного хозяйства</w:t>
      </w:r>
      <w:r w:rsidR="00D117B7">
        <w:rPr>
          <w:rFonts w:ascii="Times New Roman CYR" w:hAnsi="Times New Roman CYR" w:cs="Times New Roman CYR"/>
          <w:sz w:val="24"/>
          <w:szCs w:val="24"/>
          <w:u w:color="FF0000"/>
        </w:rPr>
        <w:t xml:space="preserve"> направлено ходатайство о переводе земель лесного фонда в з</w:t>
      </w:r>
      <w:r w:rsidR="00D117B7">
        <w:rPr>
          <w:rFonts w:ascii="Times New Roman CYR" w:hAnsi="Times New Roman CYR" w:cs="Times New Roman CYR"/>
          <w:spacing w:val="-1"/>
          <w:sz w:val="24"/>
          <w:szCs w:val="24"/>
          <w:u w:color="FF0000"/>
        </w:rPr>
        <w:t>е</w:t>
      </w:r>
      <w:r w:rsidR="00D117B7">
        <w:rPr>
          <w:rFonts w:ascii="Times New Roman CYR" w:hAnsi="Times New Roman CYR" w:cs="Times New Roman CYR"/>
          <w:spacing w:val="1"/>
          <w:sz w:val="24"/>
          <w:szCs w:val="24"/>
          <w:u w:color="FF0000"/>
        </w:rPr>
        <w:t>м</w:t>
      </w:r>
      <w:r w:rsidR="00D117B7">
        <w:rPr>
          <w:rFonts w:ascii="Times New Roman CYR" w:hAnsi="Times New Roman CYR" w:cs="Times New Roman CYR"/>
          <w:sz w:val="24"/>
          <w:szCs w:val="24"/>
          <w:u w:color="FF0000"/>
        </w:rPr>
        <w:t>ли</w:t>
      </w:r>
      <w:r w:rsidR="00D117B7">
        <w:rPr>
          <w:rFonts w:ascii="Times New Roman CYR" w:hAnsi="Times New Roman CYR" w:cs="Times New Roman CYR"/>
          <w:spacing w:val="48"/>
          <w:sz w:val="24"/>
          <w:szCs w:val="24"/>
          <w:u w:color="FF0000"/>
        </w:rPr>
        <w:t xml:space="preserve"> </w:t>
      </w:r>
      <w:r w:rsidR="00D117B7">
        <w:rPr>
          <w:rFonts w:ascii="Times New Roman CYR" w:hAnsi="Times New Roman CYR" w:cs="Times New Roman CYR"/>
          <w:sz w:val="24"/>
          <w:szCs w:val="24"/>
          <w:u w:color="FF0000"/>
        </w:rPr>
        <w:t>про</w:t>
      </w:r>
      <w:r w:rsidR="00D117B7">
        <w:rPr>
          <w:rFonts w:ascii="Times New Roman CYR" w:hAnsi="Times New Roman CYR" w:cs="Times New Roman CYR"/>
          <w:spacing w:val="-1"/>
          <w:sz w:val="24"/>
          <w:szCs w:val="24"/>
          <w:u w:color="FF0000"/>
        </w:rPr>
        <w:t>м</w:t>
      </w:r>
      <w:r w:rsidR="00D117B7">
        <w:rPr>
          <w:rFonts w:ascii="Times New Roman CYR" w:hAnsi="Times New Roman CYR" w:cs="Times New Roman CYR"/>
          <w:sz w:val="24"/>
          <w:szCs w:val="24"/>
          <w:u w:color="FF0000"/>
        </w:rPr>
        <w:t>ышл</w:t>
      </w:r>
      <w:r w:rsidR="00D117B7">
        <w:rPr>
          <w:rFonts w:ascii="Times New Roman CYR" w:hAnsi="Times New Roman CYR" w:cs="Times New Roman CYR"/>
          <w:spacing w:val="-2"/>
          <w:sz w:val="24"/>
          <w:szCs w:val="24"/>
          <w:u w:color="FF0000"/>
        </w:rPr>
        <w:t>ен</w:t>
      </w:r>
      <w:r w:rsidR="00D117B7">
        <w:rPr>
          <w:rFonts w:ascii="Times New Roman CYR" w:hAnsi="Times New Roman CYR" w:cs="Times New Roman CYR"/>
          <w:sz w:val="24"/>
          <w:szCs w:val="24"/>
          <w:u w:color="FF0000"/>
        </w:rPr>
        <w:t>но</w:t>
      </w:r>
      <w:r w:rsidR="00D117B7">
        <w:rPr>
          <w:rFonts w:ascii="Times New Roman CYR" w:hAnsi="Times New Roman CYR" w:cs="Times New Roman CYR"/>
          <w:spacing w:val="-1"/>
          <w:sz w:val="24"/>
          <w:szCs w:val="24"/>
          <w:u w:color="FF0000"/>
        </w:rPr>
        <w:t>с</w:t>
      </w:r>
      <w:r w:rsidR="00D117B7">
        <w:rPr>
          <w:rFonts w:ascii="Times New Roman CYR" w:hAnsi="Times New Roman CYR" w:cs="Times New Roman CYR"/>
          <w:sz w:val="24"/>
          <w:szCs w:val="24"/>
          <w:u w:color="FF0000"/>
        </w:rPr>
        <w:t>т</w:t>
      </w:r>
      <w:r w:rsidR="00D117B7">
        <w:rPr>
          <w:rFonts w:ascii="Times New Roman CYR" w:hAnsi="Times New Roman CYR" w:cs="Times New Roman CYR"/>
          <w:spacing w:val="1"/>
          <w:sz w:val="24"/>
          <w:szCs w:val="24"/>
          <w:u w:color="FF0000"/>
        </w:rPr>
        <w:t>и</w:t>
      </w:r>
      <w:r w:rsidR="00D117B7">
        <w:rPr>
          <w:rFonts w:ascii="Times New Roman CYR" w:hAnsi="Times New Roman CYR" w:cs="Times New Roman CYR"/>
          <w:sz w:val="24"/>
          <w:szCs w:val="24"/>
          <w:u w:color="FF0000"/>
        </w:rPr>
        <w:t>,</w:t>
      </w:r>
      <w:r w:rsidR="00D117B7">
        <w:rPr>
          <w:rFonts w:ascii="Times New Roman CYR" w:hAnsi="Times New Roman CYR" w:cs="Times New Roman CYR"/>
          <w:spacing w:val="45"/>
          <w:sz w:val="24"/>
          <w:szCs w:val="24"/>
          <w:u w:color="FF0000"/>
        </w:rPr>
        <w:t xml:space="preserve"> </w:t>
      </w:r>
      <w:r w:rsidR="00D117B7">
        <w:rPr>
          <w:rFonts w:ascii="Times New Roman CYR" w:hAnsi="Times New Roman CYR" w:cs="Times New Roman CYR"/>
          <w:spacing w:val="-3"/>
          <w:sz w:val="24"/>
          <w:szCs w:val="24"/>
          <w:u w:color="FF0000"/>
        </w:rPr>
        <w:t>э</w:t>
      </w:r>
      <w:r w:rsidR="00D117B7">
        <w:rPr>
          <w:rFonts w:ascii="Times New Roman CYR" w:hAnsi="Times New Roman CYR" w:cs="Times New Roman CYR"/>
          <w:sz w:val="24"/>
          <w:szCs w:val="24"/>
          <w:u w:color="FF0000"/>
        </w:rPr>
        <w:t>н</w:t>
      </w:r>
      <w:r w:rsidR="00D117B7">
        <w:rPr>
          <w:rFonts w:ascii="Times New Roman CYR" w:hAnsi="Times New Roman CYR" w:cs="Times New Roman CYR"/>
          <w:spacing w:val="-1"/>
          <w:sz w:val="24"/>
          <w:szCs w:val="24"/>
          <w:u w:color="FF0000"/>
        </w:rPr>
        <w:t>е</w:t>
      </w:r>
      <w:r w:rsidR="00D117B7">
        <w:rPr>
          <w:rFonts w:ascii="Times New Roman CYR" w:hAnsi="Times New Roman CYR" w:cs="Times New Roman CYR"/>
          <w:sz w:val="24"/>
          <w:szCs w:val="24"/>
          <w:u w:color="FF0000"/>
        </w:rPr>
        <w:t>рг</w:t>
      </w:r>
      <w:r w:rsidR="00D117B7">
        <w:rPr>
          <w:rFonts w:ascii="Times New Roman CYR" w:hAnsi="Times New Roman CYR" w:cs="Times New Roman CYR"/>
          <w:spacing w:val="-1"/>
          <w:sz w:val="24"/>
          <w:szCs w:val="24"/>
          <w:u w:color="FF0000"/>
        </w:rPr>
        <w:t>е</w:t>
      </w:r>
      <w:r w:rsidR="00D117B7">
        <w:rPr>
          <w:rFonts w:ascii="Times New Roman CYR" w:hAnsi="Times New Roman CYR" w:cs="Times New Roman CYR"/>
          <w:sz w:val="24"/>
          <w:szCs w:val="24"/>
          <w:u w:color="FF0000"/>
        </w:rPr>
        <w:t>т</w:t>
      </w:r>
      <w:r w:rsidR="00D117B7">
        <w:rPr>
          <w:rFonts w:ascii="Times New Roman CYR" w:hAnsi="Times New Roman CYR" w:cs="Times New Roman CYR"/>
          <w:spacing w:val="1"/>
          <w:sz w:val="24"/>
          <w:szCs w:val="24"/>
          <w:u w:color="FF0000"/>
        </w:rPr>
        <w:t>и</w:t>
      </w:r>
      <w:r w:rsidR="00D117B7">
        <w:rPr>
          <w:rFonts w:ascii="Times New Roman CYR" w:hAnsi="Times New Roman CYR" w:cs="Times New Roman CYR"/>
          <w:sz w:val="24"/>
          <w:szCs w:val="24"/>
          <w:u w:color="FF0000"/>
        </w:rPr>
        <w:t>ки,</w:t>
      </w:r>
      <w:r w:rsidR="00D117B7">
        <w:rPr>
          <w:rFonts w:ascii="Times New Roman CYR" w:hAnsi="Times New Roman CYR" w:cs="Times New Roman CYR"/>
          <w:spacing w:val="45"/>
          <w:sz w:val="24"/>
          <w:szCs w:val="24"/>
          <w:u w:color="FF0000"/>
        </w:rPr>
        <w:t xml:space="preserve"> </w:t>
      </w:r>
      <w:r w:rsidR="00D117B7">
        <w:rPr>
          <w:rFonts w:ascii="Times New Roman CYR" w:hAnsi="Times New Roman CYR" w:cs="Times New Roman CYR"/>
          <w:sz w:val="24"/>
          <w:szCs w:val="24"/>
          <w:u w:color="FF0000"/>
        </w:rPr>
        <w:t>тран</w:t>
      </w:r>
      <w:r w:rsidR="00D117B7">
        <w:rPr>
          <w:rFonts w:ascii="Times New Roman CYR" w:hAnsi="Times New Roman CYR" w:cs="Times New Roman CYR"/>
          <w:spacing w:val="-1"/>
          <w:sz w:val="24"/>
          <w:szCs w:val="24"/>
          <w:u w:color="FF0000"/>
        </w:rPr>
        <w:t>с</w:t>
      </w:r>
      <w:r w:rsidR="00D117B7">
        <w:rPr>
          <w:rFonts w:ascii="Times New Roman CYR" w:hAnsi="Times New Roman CYR" w:cs="Times New Roman CYR"/>
          <w:sz w:val="24"/>
          <w:szCs w:val="24"/>
          <w:u w:color="FF0000"/>
        </w:rPr>
        <w:t>по</w:t>
      </w:r>
      <w:r w:rsidR="00D117B7">
        <w:rPr>
          <w:rFonts w:ascii="Times New Roman CYR" w:hAnsi="Times New Roman CYR" w:cs="Times New Roman CYR"/>
          <w:spacing w:val="-3"/>
          <w:sz w:val="24"/>
          <w:szCs w:val="24"/>
          <w:u w:color="FF0000"/>
        </w:rPr>
        <w:t>р</w:t>
      </w:r>
      <w:r w:rsidR="00D117B7">
        <w:rPr>
          <w:rFonts w:ascii="Times New Roman CYR" w:hAnsi="Times New Roman CYR" w:cs="Times New Roman CYR"/>
          <w:sz w:val="24"/>
          <w:szCs w:val="24"/>
          <w:u w:color="FF0000"/>
        </w:rPr>
        <w:t>та,</w:t>
      </w:r>
      <w:r w:rsidR="00D117B7">
        <w:rPr>
          <w:rFonts w:ascii="Times New Roman CYR" w:hAnsi="Times New Roman CYR" w:cs="Times New Roman CYR"/>
          <w:spacing w:val="47"/>
          <w:sz w:val="24"/>
          <w:szCs w:val="24"/>
          <w:u w:color="FF0000"/>
        </w:rPr>
        <w:t xml:space="preserve"> </w:t>
      </w:r>
      <w:r w:rsidR="00D117B7">
        <w:rPr>
          <w:rFonts w:ascii="Times New Roman CYR" w:hAnsi="Times New Roman CYR" w:cs="Times New Roman CYR"/>
          <w:spacing w:val="-1"/>
          <w:sz w:val="24"/>
          <w:szCs w:val="24"/>
          <w:u w:color="FF0000"/>
        </w:rPr>
        <w:t>с</w:t>
      </w:r>
      <w:r w:rsidR="00D117B7">
        <w:rPr>
          <w:rFonts w:ascii="Times New Roman CYR" w:hAnsi="Times New Roman CYR" w:cs="Times New Roman CYR"/>
          <w:sz w:val="24"/>
          <w:szCs w:val="24"/>
          <w:u w:color="FF0000"/>
        </w:rPr>
        <w:t>вязи,</w:t>
      </w:r>
      <w:r w:rsidR="00D117B7">
        <w:rPr>
          <w:rFonts w:ascii="Times New Roman CYR" w:hAnsi="Times New Roman CYR" w:cs="Times New Roman CYR"/>
          <w:spacing w:val="47"/>
          <w:sz w:val="24"/>
          <w:szCs w:val="24"/>
          <w:u w:color="FF0000"/>
        </w:rPr>
        <w:t xml:space="preserve"> </w:t>
      </w:r>
      <w:r w:rsidR="00D117B7">
        <w:rPr>
          <w:rFonts w:ascii="Times New Roman CYR" w:hAnsi="Times New Roman CYR" w:cs="Times New Roman CYR"/>
          <w:sz w:val="24"/>
          <w:szCs w:val="24"/>
          <w:u w:color="FF0000"/>
        </w:rPr>
        <w:t>р</w:t>
      </w:r>
      <w:r w:rsidR="00D117B7">
        <w:rPr>
          <w:rFonts w:ascii="Times New Roman CYR" w:hAnsi="Times New Roman CYR" w:cs="Times New Roman CYR"/>
          <w:spacing w:val="-1"/>
          <w:sz w:val="24"/>
          <w:szCs w:val="24"/>
          <w:u w:color="FF0000"/>
        </w:rPr>
        <w:t>а</w:t>
      </w:r>
      <w:r w:rsidR="00D117B7">
        <w:rPr>
          <w:rFonts w:ascii="Times New Roman CYR" w:hAnsi="Times New Roman CYR" w:cs="Times New Roman CYR"/>
          <w:sz w:val="24"/>
          <w:szCs w:val="24"/>
          <w:u w:color="FF0000"/>
        </w:rPr>
        <w:t>д</w:t>
      </w:r>
      <w:r w:rsidR="00D117B7">
        <w:rPr>
          <w:rFonts w:ascii="Times New Roman CYR" w:hAnsi="Times New Roman CYR" w:cs="Times New Roman CYR"/>
          <w:spacing w:val="1"/>
          <w:sz w:val="24"/>
          <w:szCs w:val="24"/>
          <w:u w:color="FF0000"/>
        </w:rPr>
        <w:t>и</w:t>
      </w:r>
      <w:r w:rsidR="00D117B7">
        <w:rPr>
          <w:rFonts w:ascii="Times New Roman CYR" w:hAnsi="Times New Roman CYR" w:cs="Times New Roman CYR"/>
          <w:sz w:val="24"/>
          <w:szCs w:val="24"/>
          <w:u w:color="FF0000"/>
        </w:rPr>
        <w:t>ов</w:t>
      </w:r>
      <w:r w:rsidR="00D117B7">
        <w:rPr>
          <w:rFonts w:ascii="Times New Roman CYR" w:hAnsi="Times New Roman CYR" w:cs="Times New Roman CYR"/>
          <w:spacing w:val="-2"/>
          <w:sz w:val="24"/>
          <w:szCs w:val="24"/>
          <w:u w:color="FF0000"/>
        </w:rPr>
        <w:t>е</w:t>
      </w:r>
      <w:r w:rsidR="00D117B7">
        <w:rPr>
          <w:rFonts w:ascii="Times New Roman CYR" w:hAnsi="Times New Roman CYR" w:cs="Times New Roman CYR"/>
          <w:sz w:val="24"/>
          <w:szCs w:val="24"/>
          <w:u w:color="FF0000"/>
        </w:rPr>
        <w:t>щ</w:t>
      </w:r>
      <w:r w:rsidR="00D117B7">
        <w:rPr>
          <w:rFonts w:ascii="Times New Roman CYR" w:hAnsi="Times New Roman CYR" w:cs="Times New Roman CYR"/>
          <w:spacing w:val="-1"/>
          <w:sz w:val="24"/>
          <w:szCs w:val="24"/>
          <w:u w:color="FF0000"/>
        </w:rPr>
        <w:t>а</w:t>
      </w:r>
      <w:r w:rsidR="00D117B7">
        <w:rPr>
          <w:rFonts w:ascii="Times New Roman CYR" w:hAnsi="Times New Roman CYR" w:cs="Times New Roman CYR"/>
          <w:sz w:val="24"/>
          <w:szCs w:val="24"/>
          <w:u w:color="FF0000"/>
        </w:rPr>
        <w:t>ния, тел</w:t>
      </w:r>
      <w:r w:rsidR="00D117B7">
        <w:rPr>
          <w:rFonts w:ascii="Times New Roman CYR" w:hAnsi="Times New Roman CYR" w:cs="Times New Roman CYR"/>
          <w:spacing w:val="-1"/>
          <w:sz w:val="24"/>
          <w:szCs w:val="24"/>
          <w:u w:color="FF0000"/>
        </w:rPr>
        <w:t>е</w:t>
      </w:r>
      <w:r w:rsidR="00D117B7">
        <w:rPr>
          <w:rFonts w:ascii="Times New Roman CYR" w:hAnsi="Times New Roman CYR" w:cs="Times New Roman CYR"/>
          <w:sz w:val="24"/>
          <w:szCs w:val="24"/>
          <w:u w:color="FF0000"/>
        </w:rPr>
        <w:t>вид</w:t>
      </w:r>
      <w:r w:rsidR="00D117B7">
        <w:rPr>
          <w:rFonts w:ascii="Times New Roman CYR" w:hAnsi="Times New Roman CYR" w:cs="Times New Roman CYR"/>
          <w:spacing w:val="-1"/>
          <w:sz w:val="24"/>
          <w:szCs w:val="24"/>
          <w:u w:color="FF0000"/>
        </w:rPr>
        <w:t>е</w:t>
      </w:r>
      <w:r w:rsidR="00D117B7">
        <w:rPr>
          <w:rFonts w:ascii="Times New Roman CYR" w:hAnsi="Times New Roman CYR" w:cs="Times New Roman CYR"/>
          <w:sz w:val="24"/>
          <w:szCs w:val="24"/>
          <w:u w:color="FF0000"/>
        </w:rPr>
        <w:t>ния,</w:t>
      </w:r>
      <w:r w:rsidR="00D117B7">
        <w:rPr>
          <w:rFonts w:ascii="Times New Roman CYR" w:hAnsi="Times New Roman CYR" w:cs="Times New Roman CYR"/>
          <w:spacing w:val="59"/>
          <w:sz w:val="24"/>
          <w:szCs w:val="24"/>
          <w:u w:color="FF0000"/>
        </w:rPr>
        <w:t xml:space="preserve"> </w:t>
      </w:r>
      <w:r w:rsidR="00D117B7">
        <w:rPr>
          <w:rFonts w:ascii="Times New Roman CYR" w:hAnsi="Times New Roman CYR" w:cs="Times New Roman CYR"/>
          <w:sz w:val="24"/>
          <w:szCs w:val="24"/>
          <w:u w:color="FF0000"/>
        </w:rPr>
        <w:t>информ</w:t>
      </w:r>
      <w:r w:rsidR="00D117B7">
        <w:rPr>
          <w:rFonts w:ascii="Times New Roman CYR" w:hAnsi="Times New Roman CYR" w:cs="Times New Roman CYR"/>
          <w:spacing w:val="-4"/>
          <w:sz w:val="24"/>
          <w:szCs w:val="24"/>
          <w:u w:color="FF0000"/>
        </w:rPr>
        <w:t>а</w:t>
      </w:r>
      <w:r w:rsidR="00D117B7">
        <w:rPr>
          <w:rFonts w:ascii="Times New Roman CYR" w:hAnsi="Times New Roman CYR" w:cs="Times New Roman CYR"/>
          <w:sz w:val="24"/>
          <w:szCs w:val="24"/>
          <w:u w:color="FF0000"/>
        </w:rPr>
        <w:t>т</w:t>
      </w:r>
      <w:r w:rsidR="00D117B7">
        <w:rPr>
          <w:rFonts w:ascii="Times New Roman CYR" w:hAnsi="Times New Roman CYR" w:cs="Times New Roman CYR"/>
          <w:spacing w:val="1"/>
          <w:sz w:val="24"/>
          <w:szCs w:val="24"/>
          <w:u w:color="FF0000"/>
        </w:rPr>
        <w:t>и</w:t>
      </w:r>
      <w:r w:rsidR="00D117B7">
        <w:rPr>
          <w:rFonts w:ascii="Times New Roman CYR" w:hAnsi="Times New Roman CYR" w:cs="Times New Roman CYR"/>
          <w:spacing w:val="-2"/>
          <w:sz w:val="24"/>
          <w:szCs w:val="24"/>
          <w:u w:color="FF0000"/>
        </w:rPr>
        <w:t>к</w:t>
      </w:r>
      <w:r w:rsidR="00D117B7">
        <w:rPr>
          <w:rFonts w:ascii="Times New Roman CYR" w:hAnsi="Times New Roman CYR" w:cs="Times New Roman CYR"/>
          <w:sz w:val="24"/>
          <w:szCs w:val="24"/>
          <w:u w:color="FF0000"/>
        </w:rPr>
        <w:t>и,</w:t>
      </w:r>
      <w:r w:rsidR="00D117B7">
        <w:rPr>
          <w:rFonts w:ascii="Times New Roman CYR" w:hAnsi="Times New Roman CYR" w:cs="Times New Roman CYR"/>
          <w:spacing w:val="59"/>
          <w:sz w:val="24"/>
          <w:szCs w:val="24"/>
          <w:u w:color="FF0000"/>
        </w:rPr>
        <w:t xml:space="preserve"> </w:t>
      </w:r>
      <w:r w:rsidR="00D117B7">
        <w:rPr>
          <w:rFonts w:ascii="Times New Roman CYR" w:hAnsi="Times New Roman CYR" w:cs="Times New Roman CYR"/>
          <w:sz w:val="24"/>
          <w:szCs w:val="24"/>
          <w:u w:color="FF0000"/>
        </w:rPr>
        <w:t>з</w:t>
      </w:r>
      <w:r w:rsidR="00D117B7">
        <w:rPr>
          <w:rFonts w:ascii="Times New Roman CYR" w:hAnsi="Times New Roman CYR" w:cs="Times New Roman CYR"/>
          <w:spacing w:val="-1"/>
          <w:sz w:val="24"/>
          <w:szCs w:val="24"/>
          <w:u w:color="FF0000"/>
        </w:rPr>
        <w:t>ем</w:t>
      </w:r>
      <w:r w:rsidR="00D117B7">
        <w:rPr>
          <w:rFonts w:ascii="Times New Roman CYR" w:hAnsi="Times New Roman CYR" w:cs="Times New Roman CYR"/>
          <w:sz w:val="24"/>
          <w:szCs w:val="24"/>
          <w:u w:color="FF0000"/>
        </w:rPr>
        <w:t>ли для об</w:t>
      </w:r>
      <w:r w:rsidR="00D117B7">
        <w:rPr>
          <w:rFonts w:ascii="Times New Roman CYR" w:hAnsi="Times New Roman CYR" w:cs="Times New Roman CYR"/>
          <w:spacing w:val="-1"/>
          <w:sz w:val="24"/>
          <w:szCs w:val="24"/>
          <w:u w:color="FF0000"/>
        </w:rPr>
        <w:t>ес</w:t>
      </w:r>
      <w:r w:rsidR="00D117B7">
        <w:rPr>
          <w:rFonts w:ascii="Times New Roman CYR" w:hAnsi="Times New Roman CYR" w:cs="Times New Roman CYR"/>
          <w:sz w:val="24"/>
          <w:szCs w:val="24"/>
          <w:u w:color="FF0000"/>
        </w:rPr>
        <w:t>п</w:t>
      </w:r>
      <w:r w:rsidR="00D117B7">
        <w:rPr>
          <w:rFonts w:ascii="Times New Roman CYR" w:hAnsi="Times New Roman CYR" w:cs="Times New Roman CYR"/>
          <w:spacing w:val="-1"/>
          <w:sz w:val="24"/>
          <w:szCs w:val="24"/>
          <w:u w:color="FF0000"/>
        </w:rPr>
        <w:t>ече</w:t>
      </w:r>
      <w:r w:rsidR="00D117B7">
        <w:rPr>
          <w:rFonts w:ascii="Times New Roman CYR" w:hAnsi="Times New Roman CYR" w:cs="Times New Roman CYR"/>
          <w:sz w:val="24"/>
          <w:szCs w:val="24"/>
          <w:u w:color="FF0000"/>
        </w:rPr>
        <w:t>ния</w:t>
      </w:r>
      <w:r w:rsidR="00D117B7">
        <w:rPr>
          <w:rFonts w:ascii="Times New Roman CYR" w:hAnsi="Times New Roman CYR" w:cs="Times New Roman CYR"/>
          <w:spacing w:val="59"/>
          <w:sz w:val="24"/>
          <w:szCs w:val="24"/>
          <w:u w:color="FF0000"/>
        </w:rPr>
        <w:t xml:space="preserve"> </w:t>
      </w:r>
      <w:r w:rsidR="00D117B7">
        <w:rPr>
          <w:rFonts w:ascii="Times New Roman CYR" w:hAnsi="Times New Roman CYR" w:cs="Times New Roman CYR"/>
          <w:sz w:val="24"/>
          <w:szCs w:val="24"/>
          <w:u w:color="FF0000"/>
        </w:rPr>
        <w:t>ко</w:t>
      </w:r>
      <w:r w:rsidR="00D117B7">
        <w:rPr>
          <w:rFonts w:ascii="Times New Roman CYR" w:hAnsi="Times New Roman CYR" w:cs="Times New Roman CYR"/>
          <w:spacing w:val="-1"/>
          <w:sz w:val="24"/>
          <w:szCs w:val="24"/>
          <w:u w:color="FF0000"/>
        </w:rPr>
        <w:t>см</w:t>
      </w:r>
      <w:r w:rsidR="00D117B7">
        <w:rPr>
          <w:rFonts w:ascii="Times New Roman CYR" w:hAnsi="Times New Roman CYR" w:cs="Times New Roman CYR"/>
          <w:sz w:val="24"/>
          <w:szCs w:val="24"/>
          <w:u w:color="FF0000"/>
        </w:rPr>
        <w:t>и</w:t>
      </w:r>
      <w:r w:rsidR="00D117B7">
        <w:rPr>
          <w:rFonts w:ascii="Times New Roman CYR" w:hAnsi="Times New Roman CYR" w:cs="Times New Roman CYR"/>
          <w:spacing w:val="-1"/>
          <w:sz w:val="24"/>
          <w:szCs w:val="24"/>
          <w:u w:color="FF0000"/>
        </w:rPr>
        <w:t>чес</w:t>
      </w:r>
      <w:r w:rsidR="00D117B7">
        <w:rPr>
          <w:rFonts w:ascii="Times New Roman CYR" w:hAnsi="Times New Roman CYR" w:cs="Times New Roman CYR"/>
          <w:sz w:val="24"/>
          <w:szCs w:val="24"/>
          <w:u w:color="FF0000"/>
        </w:rPr>
        <w:t>кой д</w:t>
      </w:r>
      <w:r w:rsidR="00D117B7">
        <w:rPr>
          <w:rFonts w:ascii="Times New Roman CYR" w:hAnsi="Times New Roman CYR" w:cs="Times New Roman CYR"/>
          <w:spacing w:val="-1"/>
          <w:sz w:val="24"/>
          <w:szCs w:val="24"/>
          <w:u w:color="FF0000"/>
        </w:rPr>
        <w:t>е</w:t>
      </w:r>
      <w:r w:rsidR="00D117B7">
        <w:rPr>
          <w:rFonts w:ascii="Times New Roman CYR" w:hAnsi="Times New Roman CYR" w:cs="Times New Roman CYR"/>
          <w:sz w:val="24"/>
          <w:szCs w:val="24"/>
          <w:u w:color="FF0000"/>
        </w:rPr>
        <w:t>ятельно</w:t>
      </w:r>
      <w:r w:rsidR="00D117B7">
        <w:rPr>
          <w:rFonts w:ascii="Times New Roman CYR" w:hAnsi="Times New Roman CYR" w:cs="Times New Roman CYR"/>
          <w:spacing w:val="-1"/>
          <w:sz w:val="24"/>
          <w:szCs w:val="24"/>
          <w:u w:color="FF0000"/>
        </w:rPr>
        <w:t>с</w:t>
      </w:r>
      <w:r w:rsidR="00D117B7">
        <w:rPr>
          <w:rFonts w:ascii="Times New Roman CYR" w:hAnsi="Times New Roman CYR" w:cs="Times New Roman CYR"/>
          <w:sz w:val="24"/>
          <w:szCs w:val="24"/>
          <w:u w:color="FF0000"/>
        </w:rPr>
        <w:t>т</w:t>
      </w:r>
      <w:r w:rsidR="00D117B7">
        <w:rPr>
          <w:rFonts w:ascii="Times New Roman CYR" w:hAnsi="Times New Roman CYR" w:cs="Times New Roman CYR"/>
          <w:spacing w:val="1"/>
          <w:sz w:val="24"/>
          <w:szCs w:val="24"/>
          <w:u w:color="FF0000"/>
        </w:rPr>
        <w:t>и</w:t>
      </w:r>
      <w:r w:rsidR="00D117B7">
        <w:rPr>
          <w:rFonts w:ascii="Times New Roman CYR" w:hAnsi="Times New Roman CYR" w:cs="Times New Roman CYR"/>
          <w:sz w:val="24"/>
          <w:szCs w:val="24"/>
          <w:u w:color="FF0000"/>
        </w:rPr>
        <w:t>,</w:t>
      </w:r>
      <w:r w:rsidR="00D117B7">
        <w:rPr>
          <w:rFonts w:ascii="Times New Roman CYR" w:hAnsi="Times New Roman CYR" w:cs="Times New Roman CYR"/>
          <w:spacing w:val="59"/>
          <w:sz w:val="24"/>
          <w:szCs w:val="24"/>
          <w:u w:color="FF0000"/>
        </w:rPr>
        <w:t xml:space="preserve"> </w:t>
      </w:r>
      <w:r w:rsidR="00D117B7">
        <w:rPr>
          <w:rFonts w:ascii="Times New Roman CYR" w:hAnsi="Times New Roman CYR" w:cs="Times New Roman CYR"/>
          <w:sz w:val="24"/>
          <w:szCs w:val="24"/>
          <w:u w:color="FF0000"/>
        </w:rPr>
        <w:t>з</w:t>
      </w:r>
      <w:r w:rsidR="00D117B7">
        <w:rPr>
          <w:rFonts w:ascii="Times New Roman CYR" w:hAnsi="Times New Roman CYR" w:cs="Times New Roman CYR"/>
          <w:spacing w:val="-1"/>
          <w:sz w:val="24"/>
          <w:szCs w:val="24"/>
          <w:u w:color="FF0000"/>
        </w:rPr>
        <w:t>ем</w:t>
      </w:r>
      <w:r w:rsidR="00D117B7">
        <w:rPr>
          <w:rFonts w:ascii="Times New Roman CYR" w:hAnsi="Times New Roman CYR" w:cs="Times New Roman CYR"/>
          <w:sz w:val="24"/>
          <w:szCs w:val="24"/>
          <w:u w:color="FF0000"/>
        </w:rPr>
        <w:t>ли оборо</w:t>
      </w:r>
      <w:r w:rsidR="00D117B7">
        <w:rPr>
          <w:rFonts w:ascii="Times New Roman CYR" w:hAnsi="Times New Roman CYR" w:cs="Times New Roman CYR"/>
          <w:spacing w:val="1"/>
          <w:sz w:val="24"/>
          <w:szCs w:val="24"/>
          <w:u w:color="FF0000"/>
        </w:rPr>
        <w:t>н</w:t>
      </w:r>
      <w:r w:rsidR="00D117B7">
        <w:rPr>
          <w:rFonts w:ascii="Times New Roman CYR" w:hAnsi="Times New Roman CYR" w:cs="Times New Roman CYR"/>
          <w:sz w:val="24"/>
          <w:szCs w:val="24"/>
          <w:u w:color="FF0000"/>
        </w:rPr>
        <w:t>ы,</w:t>
      </w:r>
      <w:r w:rsidR="00D117B7">
        <w:rPr>
          <w:rFonts w:ascii="Times New Roman CYR" w:hAnsi="Times New Roman CYR" w:cs="Times New Roman CYR"/>
          <w:spacing w:val="30"/>
          <w:sz w:val="24"/>
          <w:szCs w:val="24"/>
          <w:u w:color="FF0000"/>
        </w:rPr>
        <w:t xml:space="preserve"> </w:t>
      </w:r>
      <w:r w:rsidR="00D117B7">
        <w:rPr>
          <w:rFonts w:ascii="Times New Roman CYR" w:hAnsi="Times New Roman CYR" w:cs="Times New Roman CYR"/>
          <w:sz w:val="24"/>
          <w:szCs w:val="24"/>
          <w:u w:color="FF0000"/>
        </w:rPr>
        <w:t>б</w:t>
      </w:r>
      <w:r w:rsidR="00D117B7">
        <w:rPr>
          <w:rFonts w:ascii="Times New Roman CYR" w:hAnsi="Times New Roman CYR" w:cs="Times New Roman CYR"/>
          <w:spacing w:val="-1"/>
          <w:sz w:val="24"/>
          <w:szCs w:val="24"/>
          <w:u w:color="FF0000"/>
        </w:rPr>
        <w:t>е</w:t>
      </w:r>
      <w:r w:rsidR="00D117B7">
        <w:rPr>
          <w:rFonts w:ascii="Times New Roman CYR" w:hAnsi="Times New Roman CYR" w:cs="Times New Roman CYR"/>
          <w:sz w:val="24"/>
          <w:szCs w:val="24"/>
          <w:u w:color="FF0000"/>
        </w:rPr>
        <w:t>зоп</w:t>
      </w:r>
      <w:r w:rsidR="00D117B7">
        <w:rPr>
          <w:rFonts w:ascii="Times New Roman CYR" w:hAnsi="Times New Roman CYR" w:cs="Times New Roman CYR"/>
          <w:spacing w:val="-1"/>
          <w:sz w:val="24"/>
          <w:szCs w:val="24"/>
          <w:u w:color="FF0000"/>
        </w:rPr>
        <w:t>ас</w:t>
      </w:r>
      <w:r w:rsidR="00D117B7">
        <w:rPr>
          <w:rFonts w:ascii="Times New Roman CYR" w:hAnsi="Times New Roman CYR" w:cs="Times New Roman CYR"/>
          <w:sz w:val="24"/>
          <w:szCs w:val="24"/>
          <w:u w:color="FF0000"/>
        </w:rPr>
        <w:t>но</w:t>
      </w:r>
      <w:r w:rsidR="00D117B7">
        <w:rPr>
          <w:rFonts w:ascii="Times New Roman CYR" w:hAnsi="Times New Roman CYR" w:cs="Times New Roman CYR"/>
          <w:spacing w:val="-1"/>
          <w:sz w:val="24"/>
          <w:szCs w:val="24"/>
          <w:u w:color="FF0000"/>
        </w:rPr>
        <w:t>с</w:t>
      </w:r>
      <w:r w:rsidR="00D117B7">
        <w:rPr>
          <w:rFonts w:ascii="Times New Roman CYR" w:hAnsi="Times New Roman CYR" w:cs="Times New Roman CYR"/>
          <w:sz w:val="24"/>
          <w:szCs w:val="24"/>
          <w:u w:color="FF0000"/>
        </w:rPr>
        <w:t>ти</w:t>
      </w:r>
      <w:r w:rsidR="00D117B7">
        <w:rPr>
          <w:rFonts w:ascii="Times New Roman CYR" w:hAnsi="Times New Roman CYR" w:cs="Times New Roman CYR"/>
          <w:spacing w:val="1"/>
          <w:sz w:val="24"/>
          <w:szCs w:val="24"/>
          <w:u w:color="FF0000"/>
        </w:rPr>
        <w:t xml:space="preserve"> </w:t>
      </w:r>
      <w:r w:rsidR="00D117B7">
        <w:rPr>
          <w:rFonts w:ascii="Times New Roman CYR" w:hAnsi="Times New Roman CYR" w:cs="Times New Roman CYR"/>
          <w:sz w:val="24"/>
          <w:szCs w:val="24"/>
          <w:u w:color="FF0000"/>
        </w:rPr>
        <w:t>и</w:t>
      </w:r>
      <w:r w:rsidR="00D117B7">
        <w:rPr>
          <w:rFonts w:ascii="Times New Roman CYR" w:hAnsi="Times New Roman CYR" w:cs="Times New Roman CYR"/>
          <w:spacing w:val="31"/>
          <w:sz w:val="24"/>
          <w:szCs w:val="24"/>
          <w:u w:color="FF0000"/>
        </w:rPr>
        <w:t xml:space="preserve"> </w:t>
      </w:r>
      <w:r w:rsidR="00D117B7">
        <w:rPr>
          <w:rFonts w:ascii="Times New Roman CYR" w:hAnsi="Times New Roman CYR" w:cs="Times New Roman CYR"/>
          <w:sz w:val="24"/>
          <w:szCs w:val="24"/>
          <w:u w:color="FF0000"/>
        </w:rPr>
        <w:t>з</w:t>
      </w:r>
      <w:r w:rsidR="00D117B7">
        <w:rPr>
          <w:rFonts w:ascii="Times New Roman CYR" w:hAnsi="Times New Roman CYR" w:cs="Times New Roman CYR"/>
          <w:spacing w:val="-1"/>
          <w:sz w:val="24"/>
          <w:szCs w:val="24"/>
          <w:u w:color="FF0000"/>
        </w:rPr>
        <w:t>ем</w:t>
      </w:r>
      <w:r w:rsidR="00D117B7">
        <w:rPr>
          <w:rFonts w:ascii="Times New Roman CYR" w:hAnsi="Times New Roman CYR" w:cs="Times New Roman CYR"/>
          <w:sz w:val="24"/>
          <w:szCs w:val="24"/>
          <w:u w:color="FF0000"/>
        </w:rPr>
        <w:t>ли</w:t>
      </w:r>
      <w:r w:rsidR="00D117B7">
        <w:rPr>
          <w:rFonts w:ascii="Times New Roman CYR" w:hAnsi="Times New Roman CYR" w:cs="Times New Roman CYR"/>
          <w:spacing w:val="32"/>
          <w:sz w:val="24"/>
          <w:szCs w:val="24"/>
          <w:u w:color="FF0000"/>
        </w:rPr>
        <w:t xml:space="preserve"> </w:t>
      </w:r>
      <w:r w:rsidR="00D117B7">
        <w:rPr>
          <w:rFonts w:ascii="Times New Roman CYR" w:hAnsi="Times New Roman CYR" w:cs="Times New Roman CYR"/>
          <w:sz w:val="24"/>
          <w:szCs w:val="24"/>
          <w:u w:color="FF0000"/>
        </w:rPr>
        <w:t>иного</w:t>
      </w:r>
      <w:r w:rsidR="00D117B7">
        <w:rPr>
          <w:rFonts w:ascii="Times New Roman CYR" w:hAnsi="Times New Roman CYR" w:cs="Times New Roman CYR"/>
          <w:spacing w:val="30"/>
          <w:sz w:val="24"/>
          <w:szCs w:val="24"/>
          <w:u w:color="FF0000"/>
        </w:rPr>
        <w:t xml:space="preserve"> </w:t>
      </w:r>
      <w:r w:rsidR="00D117B7">
        <w:rPr>
          <w:rFonts w:ascii="Times New Roman CYR" w:hAnsi="Times New Roman CYR" w:cs="Times New Roman CYR"/>
          <w:spacing w:val="-1"/>
          <w:sz w:val="24"/>
          <w:szCs w:val="24"/>
          <w:u w:color="FF0000"/>
        </w:rPr>
        <w:t>с</w:t>
      </w:r>
      <w:r w:rsidR="00D117B7">
        <w:rPr>
          <w:rFonts w:ascii="Times New Roman CYR" w:hAnsi="Times New Roman CYR" w:cs="Times New Roman CYR"/>
          <w:sz w:val="24"/>
          <w:szCs w:val="24"/>
          <w:u w:color="FF0000"/>
        </w:rPr>
        <w:t>п</w:t>
      </w:r>
      <w:r w:rsidR="00D117B7">
        <w:rPr>
          <w:rFonts w:ascii="Times New Roman CYR" w:hAnsi="Times New Roman CYR" w:cs="Times New Roman CYR"/>
          <w:spacing w:val="-1"/>
          <w:sz w:val="24"/>
          <w:szCs w:val="24"/>
          <w:u w:color="FF0000"/>
        </w:rPr>
        <w:t>е</w:t>
      </w:r>
      <w:r w:rsidR="00D117B7">
        <w:rPr>
          <w:rFonts w:ascii="Times New Roman CYR" w:hAnsi="Times New Roman CYR" w:cs="Times New Roman CYR"/>
          <w:spacing w:val="-2"/>
          <w:sz w:val="24"/>
          <w:szCs w:val="24"/>
          <w:u w:color="FF0000"/>
        </w:rPr>
        <w:t>ци</w:t>
      </w:r>
      <w:r w:rsidR="00D117B7">
        <w:rPr>
          <w:rFonts w:ascii="Times New Roman CYR" w:hAnsi="Times New Roman CYR" w:cs="Times New Roman CYR"/>
          <w:spacing w:val="-1"/>
          <w:sz w:val="24"/>
          <w:szCs w:val="24"/>
          <w:u w:color="FF0000"/>
        </w:rPr>
        <w:t>а</w:t>
      </w:r>
      <w:r w:rsidR="00D117B7">
        <w:rPr>
          <w:rFonts w:ascii="Times New Roman CYR" w:hAnsi="Times New Roman CYR" w:cs="Times New Roman CYR"/>
          <w:sz w:val="24"/>
          <w:szCs w:val="24"/>
          <w:u w:color="FF0000"/>
        </w:rPr>
        <w:t>льного</w:t>
      </w:r>
      <w:r w:rsidR="00D117B7">
        <w:rPr>
          <w:rFonts w:ascii="Times New Roman CYR" w:hAnsi="Times New Roman CYR" w:cs="Times New Roman CYR"/>
          <w:spacing w:val="30"/>
          <w:sz w:val="24"/>
          <w:szCs w:val="24"/>
          <w:u w:color="FF0000"/>
        </w:rPr>
        <w:t xml:space="preserve"> </w:t>
      </w:r>
      <w:r w:rsidR="00D117B7">
        <w:rPr>
          <w:rFonts w:ascii="Times New Roman CYR" w:hAnsi="Times New Roman CYR" w:cs="Times New Roman CYR"/>
          <w:sz w:val="24"/>
          <w:szCs w:val="24"/>
          <w:u w:color="FF0000"/>
        </w:rPr>
        <w:t>н</w:t>
      </w:r>
      <w:r w:rsidR="00D117B7">
        <w:rPr>
          <w:rFonts w:ascii="Times New Roman CYR" w:hAnsi="Times New Roman CYR" w:cs="Times New Roman CYR"/>
          <w:spacing w:val="-1"/>
          <w:sz w:val="24"/>
          <w:szCs w:val="24"/>
          <w:u w:color="FF0000"/>
        </w:rPr>
        <w:t>а</w:t>
      </w:r>
      <w:r w:rsidR="00D117B7">
        <w:rPr>
          <w:rFonts w:ascii="Times New Roman CYR" w:hAnsi="Times New Roman CYR" w:cs="Times New Roman CYR"/>
          <w:sz w:val="24"/>
          <w:szCs w:val="24"/>
          <w:u w:color="FF0000"/>
        </w:rPr>
        <w:t>зн</w:t>
      </w:r>
      <w:r w:rsidR="00D117B7">
        <w:rPr>
          <w:rFonts w:ascii="Times New Roman CYR" w:hAnsi="Times New Roman CYR" w:cs="Times New Roman CYR"/>
          <w:spacing w:val="-1"/>
          <w:sz w:val="24"/>
          <w:szCs w:val="24"/>
          <w:u w:color="FF0000"/>
        </w:rPr>
        <w:t>аче</w:t>
      </w:r>
      <w:r w:rsidR="00D117B7">
        <w:rPr>
          <w:rFonts w:ascii="Times New Roman CYR" w:hAnsi="Times New Roman CYR" w:cs="Times New Roman CYR"/>
          <w:sz w:val="24"/>
          <w:szCs w:val="24"/>
          <w:u w:color="FF0000"/>
        </w:rPr>
        <w:t>ни</w:t>
      </w:r>
      <w:r w:rsidR="00D117B7">
        <w:rPr>
          <w:rFonts w:ascii="Times New Roman CYR" w:hAnsi="Times New Roman CYR" w:cs="Times New Roman CYR"/>
          <w:spacing w:val="2"/>
          <w:sz w:val="24"/>
          <w:szCs w:val="24"/>
          <w:u w:color="FF0000"/>
        </w:rPr>
        <w:t>я.</w:t>
      </w:r>
    </w:p>
    <w:p w:rsidR="00D117B7" w:rsidRDefault="00D117B7" w:rsidP="00D117B7">
      <w:pPr>
        <w:autoSpaceDE w:val="0"/>
        <w:autoSpaceDN w:val="0"/>
        <w:adjustRightInd w:val="0"/>
        <w:spacing w:after="0" w:line="240" w:lineRule="auto"/>
        <w:ind w:firstLine="708"/>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В </w:t>
      </w:r>
      <w:proofErr w:type="gramStart"/>
      <w:r>
        <w:rPr>
          <w:rFonts w:ascii="Times New Roman CYR" w:hAnsi="Times New Roman CYR" w:cs="Times New Roman CYR"/>
          <w:sz w:val="24"/>
          <w:szCs w:val="24"/>
          <w:u w:color="FF0000"/>
        </w:rPr>
        <w:t>мае</w:t>
      </w:r>
      <w:proofErr w:type="gramEnd"/>
      <w:r>
        <w:rPr>
          <w:rFonts w:ascii="Times New Roman CYR" w:hAnsi="Times New Roman CYR" w:cs="Times New Roman CYR"/>
          <w:sz w:val="24"/>
          <w:szCs w:val="24"/>
          <w:u w:color="FF0000"/>
        </w:rPr>
        <w:t xml:space="preserve"> 2024 года Федеральным агентством природных ресурсов и экологии Российской Федерации данное ходатайство было возвращено на доработку. В настоящее время ведется работа по устранению замечаний агентства. </w:t>
      </w:r>
    </w:p>
    <w:p w:rsidR="00D117B7" w:rsidRDefault="00D117B7" w:rsidP="00D117B7">
      <w:pPr>
        <w:widowControl w:val="0"/>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Основными проблемами  развития </w:t>
      </w:r>
      <w:proofErr w:type="gramStart"/>
      <w:r>
        <w:rPr>
          <w:rFonts w:ascii="Times New Roman CYR" w:hAnsi="Times New Roman CYR" w:cs="Times New Roman CYR"/>
          <w:sz w:val="24"/>
          <w:szCs w:val="24"/>
          <w:u w:color="FF0000"/>
        </w:rPr>
        <w:t>муниципального</w:t>
      </w:r>
      <w:proofErr w:type="gramEnd"/>
      <w:r>
        <w:rPr>
          <w:rFonts w:ascii="Times New Roman CYR" w:hAnsi="Times New Roman CYR" w:cs="Times New Roman CYR"/>
          <w:sz w:val="24"/>
          <w:szCs w:val="24"/>
          <w:u w:color="FF0000"/>
        </w:rPr>
        <w:t xml:space="preserve"> района в области охраны окружающей среды и экологической обстановки являются: </w:t>
      </w:r>
    </w:p>
    <w:p w:rsidR="00D117B7" w:rsidRDefault="00D117B7" w:rsidP="00D117B7">
      <w:pPr>
        <w:widowControl w:val="0"/>
        <w:numPr>
          <w:ilvl w:val="0"/>
          <w:numId w:val="2"/>
        </w:numPr>
        <w:tabs>
          <w:tab w:val="left" w:pos="851"/>
        </w:tabs>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обеспечение населения некачественной питьевой водой;</w:t>
      </w:r>
    </w:p>
    <w:p w:rsidR="00D117B7" w:rsidRDefault="00D117B7" w:rsidP="00D117B7">
      <w:pPr>
        <w:widowControl w:val="0"/>
        <w:numPr>
          <w:ilvl w:val="0"/>
          <w:numId w:val="2"/>
        </w:numPr>
        <w:tabs>
          <w:tab w:val="left" w:pos="851"/>
        </w:tabs>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отсутствие в населенных пунктах сельских поселений </w:t>
      </w:r>
      <w:proofErr w:type="gramStart"/>
      <w:r>
        <w:rPr>
          <w:rFonts w:ascii="Times New Roman CYR" w:hAnsi="Times New Roman CYR" w:cs="Times New Roman CYR"/>
          <w:sz w:val="24"/>
          <w:szCs w:val="24"/>
          <w:u w:color="FF0000"/>
        </w:rPr>
        <w:t>муниципального</w:t>
      </w:r>
      <w:proofErr w:type="gramEnd"/>
      <w:r>
        <w:rPr>
          <w:rFonts w:ascii="Times New Roman CYR" w:hAnsi="Times New Roman CYR" w:cs="Times New Roman CYR"/>
          <w:sz w:val="24"/>
          <w:szCs w:val="24"/>
          <w:u w:color="FF0000"/>
        </w:rPr>
        <w:t xml:space="preserve"> района водозаборных очистных сооружений;</w:t>
      </w:r>
    </w:p>
    <w:p w:rsidR="00D117B7" w:rsidRDefault="00D117B7" w:rsidP="00D117B7">
      <w:pPr>
        <w:widowControl w:val="0"/>
        <w:numPr>
          <w:ilvl w:val="0"/>
          <w:numId w:val="2"/>
        </w:numPr>
        <w:tabs>
          <w:tab w:val="left" w:pos="851"/>
        </w:tabs>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 xml:space="preserve">отсутствие зон санитарной охраны </w:t>
      </w:r>
      <w:proofErr w:type="spellStart"/>
      <w:r>
        <w:rPr>
          <w:rFonts w:ascii="Times New Roman CYR" w:hAnsi="Times New Roman CYR" w:cs="Times New Roman CYR"/>
          <w:sz w:val="24"/>
          <w:szCs w:val="24"/>
          <w:u w:color="FF0000"/>
        </w:rPr>
        <w:t>водоисточников</w:t>
      </w:r>
      <w:proofErr w:type="spellEnd"/>
      <w:r>
        <w:rPr>
          <w:rFonts w:ascii="Times New Roman CYR" w:hAnsi="Times New Roman CYR" w:cs="Times New Roman CYR"/>
          <w:sz w:val="24"/>
          <w:szCs w:val="24"/>
          <w:u w:color="FF0000"/>
        </w:rPr>
        <w:t xml:space="preserve"> в сельских населенных пунктах; </w:t>
      </w:r>
    </w:p>
    <w:p w:rsidR="00D117B7" w:rsidRDefault="00D117B7" w:rsidP="00D117B7">
      <w:pPr>
        <w:widowControl w:val="0"/>
        <w:numPr>
          <w:ilvl w:val="0"/>
          <w:numId w:val="2"/>
        </w:numPr>
        <w:tabs>
          <w:tab w:val="left" w:pos="851"/>
        </w:tabs>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отсутствие в населенных пунктах поселений полигонов по хранению, утилизации и переработке твердых бытовых отходов;</w:t>
      </w:r>
    </w:p>
    <w:p w:rsidR="00D117B7" w:rsidRDefault="00D117B7" w:rsidP="00D117B7">
      <w:pPr>
        <w:widowControl w:val="0"/>
        <w:numPr>
          <w:ilvl w:val="0"/>
          <w:numId w:val="2"/>
        </w:numPr>
        <w:tabs>
          <w:tab w:val="left" w:pos="851"/>
        </w:tabs>
        <w:autoSpaceDE w:val="0"/>
        <w:autoSpaceDN w:val="0"/>
        <w:adjustRightInd w:val="0"/>
        <w:spacing w:after="0" w:line="240" w:lineRule="auto"/>
        <w:ind w:firstLine="567"/>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государственного экологического контроля на объектах хозяйственной и иной деятельности, расположенных на территории муниципального района.</w:t>
      </w:r>
    </w:p>
    <w:p w:rsidR="00D117B7" w:rsidRDefault="00D117B7" w:rsidP="00D117B7">
      <w:pPr>
        <w:autoSpaceDE w:val="0"/>
        <w:autoSpaceDN w:val="0"/>
        <w:adjustRightInd w:val="0"/>
        <w:spacing w:after="0" w:line="240" w:lineRule="auto"/>
        <w:ind w:firstLine="709"/>
        <w:jc w:val="both"/>
        <w:rPr>
          <w:rFonts w:ascii="Times New Roman CYR" w:hAnsi="Times New Roman CYR" w:cs="Times New Roman CYR"/>
          <w:u w:color="FF0000"/>
        </w:rPr>
      </w:pPr>
    </w:p>
    <w:sectPr w:rsidR="00D117B7" w:rsidSect="003521AF">
      <w:footerReference w:type="default" r:id="rId8"/>
      <w:pgSz w:w="12240" w:h="15840"/>
      <w:pgMar w:top="1134" w:right="850"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D6B" w:rsidRDefault="00461D6B" w:rsidP="003521AF">
      <w:pPr>
        <w:spacing w:after="0" w:line="240" w:lineRule="auto"/>
      </w:pPr>
      <w:r>
        <w:separator/>
      </w:r>
    </w:p>
  </w:endnote>
  <w:endnote w:type="continuationSeparator" w:id="0">
    <w:p w:rsidR="00461D6B" w:rsidRDefault="00461D6B" w:rsidP="00352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CYR">
    <w:altName w:val="Times New Roman"/>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546280"/>
      <w:docPartObj>
        <w:docPartGallery w:val="Page Numbers (Bottom of Page)"/>
        <w:docPartUnique/>
      </w:docPartObj>
    </w:sdtPr>
    <w:sdtContent>
      <w:p w:rsidR="005C71D9" w:rsidRDefault="005C71D9">
        <w:pPr>
          <w:pStyle w:val="a5"/>
          <w:jc w:val="center"/>
        </w:pPr>
        <w:fldSimple w:instr=" PAGE   \* MERGEFORMAT ">
          <w:r w:rsidR="004656AE">
            <w:rPr>
              <w:noProof/>
            </w:rPr>
            <w:t>13</w:t>
          </w:r>
        </w:fldSimple>
      </w:p>
    </w:sdtContent>
  </w:sdt>
  <w:p w:rsidR="005C71D9" w:rsidRDefault="005C71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D6B" w:rsidRDefault="00461D6B" w:rsidP="003521AF">
      <w:pPr>
        <w:spacing w:after="0" w:line="240" w:lineRule="auto"/>
      </w:pPr>
      <w:r>
        <w:separator/>
      </w:r>
    </w:p>
  </w:footnote>
  <w:footnote w:type="continuationSeparator" w:id="0">
    <w:p w:rsidR="00461D6B" w:rsidRDefault="00461D6B" w:rsidP="003521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B2EDE0"/>
    <w:lvl w:ilvl="0">
      <w:numFmt w:val="bullet"/>
      <w:lvlText w:val="*"/>
      <w:lvlJc w:val="left"/>
    </w:lvl>
  </w:abstractNum>
  <w:abstractNum w:abstractNumId="1">
    <w:nsid w:val="57411287"/>
    <w:multiLevelType w:val="multilevel"/>
    <w:tmpl w:val="2D34A2C8"/>
    <w:lvl w:ilvl="0">
      <w:start w:val="1"/>
      <w:numFmt w:val="decimal"/>
      <w:lvlText w:val="%1."/>
      <w:legacy w:legacy="1" w:legacySpace="0" w:legacyIndent="0"/>
      <w:lvlJc w:val="left"/>
      <w:rPr>
        <w:rFonts w:ascii="Times New Roman CYR" w:hAnsi="Times New Roman CYR" w:cs="Times New Roman CYR"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17B7"/>
    <w:rsid w:val="001A104D"/>
    <w:rsid w:val="002463F4"/>
    <w:rsid w:val="00315423"/>
    <w:rsid w:val="003521AF"/>
    <w:rsid w:val="003B76E2"/>
    <w:rsid w:val="00432A6B"/>
    <w:rsid w:val="004421A7"/>
    <w:rsid w:val="00461D6B"/>
    <w:rsid w:val="004656AE"/>
    <w:rsid w:val="004C14A0"/>
    <w:rsid w:val="004D070D"/>
    <w:rsid w:val="004E2E57"/>
    <w:rsid w:val="004F24FF"/>
    <w:rsid w:val="00524A91"/>
    <w:rsid w:val="005B0B56"/>
    <w:rsid w:val="005C71D9"/>
    <w:rsid w:val="005E03EB"/>
    <w:rsid w:val="0060262A"/>
    <w:rsid w:val="00652E41"/>
    <w:rsid w:val="00667D97"/>
    <w:rsid w:val="006D45F4"/>
    <w:rsid w:val="008A7769"/>
    <w:rsid w:val="008E3AA7"/>
    <w:rsid w:val="009344E3"/>
    <w:rsid w:val="00943341"/>
    <w:rsid w:val="00AD0778"/>
    <w:rsid w:val="00C93FA9"/>
    <w:rsid w:val="00CE1F44"/>
    <w:rsid w:val="00D117B7"/>
    <w:rsid w:val="00D8120E"/>
    <w:rsid w:val="00E3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7B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21A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521AF"/>
    <w:rPr>
      <w:rFonts w:eastAsiaTheme="minorEastAsia"/>
      <w:lang w:eastAsia="ru-RU"/>
    </w:rPr>
  </w:style>
  <w:style w:type="paragraph" w:styleId="a5">
    <w:name w:val="footer"/>
    <w:basedOn w:val="a"/>
    <w:link w:val="a6"/>
    <w:uiPriority w:val="99"/>
    <w:unhideWhenUsed/>
    <w:rsid w:val="003521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21AF"/>
    <w:rPr>
      <w:rFonts w:eastAsiaTheme="minorEastAsia"/>
      <w:lang w:eastAsia="ru-RU"/>
    </w:rPr>
  </w:style>
  <w:style w:type="paragraph" w:styleId="a7">
    <w:name w:val="List Paragraph"/>
    <w:basedOn w:val="a"/>
    <w:uiPriority w:val="34"/>
    <w:qFormat/>
    <w:rsid w:val="009433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12B1E-0CA7-4C3B-851E-A1E81F9A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25</Pages>
  <Words>11253</Words>
  <Characters>64147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tanyginajv</dc:creator>
  <cp:lastModifiedBy>tanyginajv</cp:lastModifiedBy>
  <cp:revision>18</cp:revision>
  <dcterms:created xsi:type="dcterms:W3CDTF">2024-10-30T08:25:00Z</dcterms:created>
  <dcterms:modified xsi:type="dcterms:W3CDTF">2024-12-09T07:52:00Z</dcterms:modified>
</cp:coreProperties>
</file>