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6E7C1" w14:textId="77777777" w:rsidR="00D51299" w:rsidRDefault="00D51299" w:rsidP="00AC4AD2">
      <w:pPr>
        <w:tabs>
          <w:tab w:val="left" w:pos="6270"/>
        </w:tabs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</w:p>
    <w:p w14:paraId="777A35A5" w14:textId="77777777" w:rsidR="00AC4AD2" w:rsidRPr="00F7105B" w:rsidRDefault="00AC4AD2" w:rsidP="00AC4AD2">
      <w:pPr>
        <w:tabs>
          <w:tab w:val="left" w:pos="6270"/>
        </w:tabs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F7105B">
        <w:rPr>
          <w:b/>
          <w:sz w:val="28"/>
          <w:szCs w:val="28"/>
        </w:rPr>
        <w:t>Методика</w:t>
      </w:r>
      <w:r w:rsidR="00D51299">
        <w:rPr>
          <w:b/>
          <w:sz w:val="28"/>
          <w:szCs w:val="28"/>
        </w:rPr>
        <w:t xml:space="preserve"> </w:t>
      </w:r>
      <w:r w:rsidRPr="00F7105B">
        <w:rPr>
          <w:b/>
          <w:sz w:val="28"/>
          <w:szCs w:val="28"/>
        </w:rPr>
        <w:t xml:space="preserve">распределения </w:t>
      </w:r>
      <w:r w:rsidR="00585025">
        <w:rPr>
          <w:b/>
          <w:sz w:val="28"/>
          <w:szCs w:val="28"/>
        </w:rPr>
        <w:t xml:space="preserve">иных </w:t>
      </w:r>
      <w:r w:rsidR="00D51299">
        <w:rPr>
          <w:b/>
          <w:sz w:val="28"/>
          <w:szCs w:val="28"/>
        </w:rPr>
        <w:t xml:space="preserve">межбюджетных трансфертов </w:t>
      </w:r>
      <w:r w:rsidR="004D0785">
        <w:rPr>
          <w:b/>
          <w:sz w:val="28"/>
          <w:szCs w:val="28"/>
        </w:rPr>
        <w:t>на поддержку мер</w:t>
      </w:r>
      <w:r w:rsidR="00585025">
        <w:rPr>
          <w:b/>
          <w:sz w:val="28"/>
          <w:szCs w:val="28"/>
        </w:rPr>
        <w:t xml:space="preserve"> по обеспечению сбалансированности бюджетов сельских поселений Эвенкийского муниципального района и порядок их предоставления</w:t>
      </w:r>
    </w:p>
    <w:p w14:paraId="2668FC92" w14:textId="77777777" w:rsidR="00AC4AD2" w:rsidRPr="00F7105B" w:rsidRDefault="00AC4AD2" w:rsidP="00585025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4AE29CF" w14:textId="77777777" w:rsidR="00AC4AD2" w:rsidRDefault="00585025" w:rsidP="00585025">
      <w:pPr>
        <w:pStyle w:val="a3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Размер иных межбюджетных трансфертов, предоставляемых бюджету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-го сельского поселения, определяется по следующей формуле:</w:t>
      </w:r>
    </w:p>
    <w:p w14:paraId="4886A997" w14:textId="77777777" w:rsidR="00585025" w:rsidRDefault="00585025" w:rsidP="00585025">
      <w:pPr>
        <w:pStyle w:val="a3"/>
        <w:tabs>
          <w:tab w:val="left" w:pos="0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14:paraId="7124D2F4" w14:textId="77777777" w:rsidR="00585025" w:rsidRDefault="00585025" w:rsidP="00585025">
      <w:pPr>
        <w:pStyle w:val="a3"/>
        <w:tabs>
          <w:tab w:val="left" w:pos="0"/>
        </w:tabs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>
        <w:rPr>
          <w:sz w:val="28"/>
          <w:szCs w:val="28"/>
        </w:rPr>
        <w:t>МБТС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i</w:t>
      </w:r>
      <w:r w:rsidRPr="00585025">
        <w:rPr>
          <w:sz w:val="28"/>
          <w:szCs w:val="28"/>
          <w:vertAlign w:val="subscript"/>
        </w:rPr>
        <w:t xml:space="preserve"> </w:t>
      </w:r>
      <w:r w:rsidRPr="00585025">
        <w:rPr>
          <w:sz w:val="28"/>
          <w:szCs w:val="28"/>
        </w:rPr>
        <w:t xml:space="preserve">– </w:t>
      </w:r>
      <w:r>
        <w:rPr>
          <w:sz w:val="28"/>
          <w:szCs w:val="28"/>
        </w:rPr>
        <w:t>ПД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ФП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</w:rPr>
        <w:t>,</w:t>
      </w:r>
    </w:p>
    <w:p w14:paraId="2CBDD753" w14:textId="77777777" w:rsidR="00585025" w:rsidRDefault="00585025" w:rsidP="00585025">
      <w:pPr>
        <w:pStyle w:val="a3"/>
        <w:tabs>
          <w:tab w:val="left" w:pos="0"/>
        </w:tabs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</w:p>
    <w:p w14:paraId="09FA4839" w14:textId="77777777" w:rsidR="00585025" w:rsidRDefault="00585025" w:rsidP="004D0785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14:paraId="61B1679B" w14:textId="77777777" w:rsidR="00585025" w:rsidRDefault="00585025" w:rsidP="004D0785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МБТС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– объем иного межбюджетного трансферта </w:t>
      </w:r>
      <w:r w:rsidR="004D0785">
        <w:rPr>
          <w:sz w:val="28"/>
          <w:szCs w:val="28"/>
        </w:rPr>
        <w:t xml:space="preserve">на поддержку мер </w:t>
      </w:r>
      <w:r>
        <w:rPr>
          <w:sz w:val="28"/>
          <w:szCs w:val="28"/>
        </w:rPr>
        <w:t xml:space="preserve">по обеспечению </w:t>
      </w:r>
      <w:r w:rsidR="004D0785">
        <w:rPr>
          <w:sz w:val="28"/>
          <w:szCs w:val="28"/>
        </w:rPr>
        <w:t xml:space="preserve">сбалансированности бюджета </w:t>
      </w:r>
      <w:proofErr w:type="spellStart"/>
      <w:r w:rsidR="004D0785">
        <w:rPr>
          <w:sz w:val="28"/>
          <w:szCs w:val="28"/>
          <w:lang w:val="en-US"/>
        </w:rPr>
        <w:t>i</w:t>
      </w:r>
      <w:proofErr w:type="spellEnd"/>
      <w:r w:rsidR="004D0785">
        <w:rPr>
          <w:sz w:val="28"/>
          <w:szCs w:val="28"/>
        </w:rPr>
        <w:t xml:space="preserve">-го сельского поселения </w:t>
      </w:r>
      <w:r w:rsidR="00321115">
        <w:rPr>
          <w:sz w:val="28"/>
          <w:szCs w:val="28"/>
        </w:rPr>
        <w:t xml:space="preserve">(далее- иной межбюджетный трансферт на сбалансированность) </w:t>
      </w:r>
      <w:r w:rsidR="004D0785">
        <w:rPr>
          <w:sz w:val="28"/>
          <w:szCs w:val="28"/>
        </w:rPr>
        <w:t>на очередной финансовый год, тыс. рублей;</w:t>
      </w:r>
    </w:p>
    <w:p w14:paraId="6DE08849" w14:textId="77777777" w:rsidR="004D0785" w:rsidRDefault="004D0785" w:rsidP="004D0785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bscript"/>
        </w:rPr>
        <w:t xml:space="preserve"> </w:t>
      </w:r>
      <w:r w:rsidRPr="004D0785">
        <w:rPr>
          <w:sz w:val="28"/>
          <w:szCs w:val="28"/>
        </w:rPr>
        <w:t>– расчетный объем расходов бюджета</w:t>
      </w:r>
      <w:r>
        <w:rPr>
          <w:sz w:val="28"/>
          <w:szCs w:val="28"/>
          <w:vertAlign w:val="subscript"/>
        </w:rPr>
        <w:t xml:space="preserve">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-го сельского поселения на очередной финансовый год, определенный как расчетный объем расходов бюджета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-го сельского поселения на текущий финансовый год с учетом изменения расходных обязательств сельского поселения на очередной финансовый год, тыс. рублей;</w:t>
      </w:r>
    </w:p>
    <w:p w14:paraId="59D956B3" w14:textId="77777777" w:rsidR="00783507" w:rsidRDefault="004D0785" w:rsidP="004D0785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ПД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  <w:vertAlign w:val="subscript"/>
        </w:rPr>
        <w:t xml:space="preserve"> </w:t>
      </w:r>
      <w:r w:rsidRPr="004D0785">
        <w:rPr>
          <w:sz w:val="28"/>
          <w:szCs w:val="28"/>
        </w:rPr>
        <w:t>– прогнозируемый</w:t>
      </w:r>
      <w:r>
        <w:rPr>
          <w:sz w:val="28"/>
          <w:szCs w:val="28"/>
          <w:vertAlign w:val="subscript"/>
        </w:rPr>
        <w:t xml:space="preserve"> </w:t>
      </w:r>
      <w:r w:rsidRPr="004D0785">
        <w:rPr>
          <w:sz w:val="28"/>
          <w:szCs w:val="28"/>
        </w:rPr>
        <w:t xml:space="preserve">объем </w:t>
      </w:r>
      <w:r>
        <w:rPr>
          <w:sz w:val="28"/>
          <w:szCs w:val="28"/>
        </w:rPr>
        <w:t xml:space="preserve">суммарных налоговых и неналоговых доходов бюджета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-го сельского поселения на очередной финансовый год, </w:t>
      </w:r>
      <w:r w:rsidR="00783507">
        <w:rPr>
          <w:sz w:val="28"/>
          <w:szCs w:val="28"/>
        </w:rPr>
        <w:t>определенный исходя из прогноза социально-экономического развития Эвенкийского муниципального района, тыс. рублей;</w:t>
      </w:r>
    </w:p>
    <w:p w14:paraId="01DFE660" w14:textId="77777777" w:rsidR="00783507" w:rsidRDefault="00783507" w:rsidP="00783507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</w:rPr>
        <w:t xml:space="preserve"> – объем межбюджетных трансфертов, предусмотренных бюджету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>-го сельского поселения на очередной финансовый год, включающий в себя:</w:t>
      </w:r>
    </w:p>
    <w:p w14:paraId="0595A015" w14:textId="77777777" w:rsidR="00783507" w:rsidRDefault="00783507" w:rsidP="004D0785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дотации бюджетам </w:t>
      </w:r>
      <w:r w:rsidR="00321115">
        <w:rPr>
          <w:sz w:val="28"/>
          <w:szCs w:val="28"/>
        </w:rPr>
        <w:t xml:space="preserve">сельский поселений </w:t>
      </w:r>
      <w:r>
        <w:rPr>
          <w:sz w:val="28"/>
          <w:szCs w:val="28"/>
        </w:rPr>
        <w:t>на выравнивание бюджетной обеспеченности, тыс. рублей;</w:t>
      </w:r>
    </w:p>
    <w:p w14:paraId="582B09BD" w14:textId="77777777" w:rsidR="00783507" w:rsidRDefault="00E61AA9" w:rsidP="004D0785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61AA9">
        <w:rPr>
          <w:sz w:val="28"/>
          <w:szCs w:val="28"/>
        </w:rPr>
        <w:t>рочие дотации на выравнивание бюджетной обеспеченности бюджетов сельских поселений исходя из численности населения за счет средств субвенции краевого бюджета</w:t>
      </w:r>
      <w:r w:rsidR="00783507">
        <w:rPr>
          <w:sz w:val="28"/>
          <w:szCs w:val="28"/>
        </w:rPr>
        <w:t>, тыс. рублей.</w:t>
      </w:r>
    </w:p>
    <w:p w14:paraId="06218CC4" w14:textId="77777777" w:rsidR="00783507" w:rsidRDefault="00783507" w:rsidP="00321115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="00321115">
        <w:rPr>
          <w:sz w:val="28"/>
          <w:szCs w:val="28"/>
        </w:rPr>
        <w:t xml:space="preserve"> если МБТС</w:t>
      </w:r>
      <w:proofErr w:type="spellStart"/>
      <w:r w:rsidR="00321115">
        <w:rPr>
          <w:sz w:val="28"/>
          <w:szCs w:val="28"/>
          <w:vertAlign w:val="subscript"/>
          <w:lang w:val="en-US"/>
        </w:rPr>
        <w:t>i</w:t>
      </w:r>
      <w:proofErr w:type="spellEnd"/>
      <w:r w:rsidR="00321115">
        <w:rPr>
          <w:sz w:val="28"/>
          <w:szCs w:val="28"/>
          <w:vertAlign w:val="subscript"/>
        </w:rPr>
        <w:t xml:space="preserve"> </w:t>
      </w:r>
      <w:r w:rsidR="00321115">
        <w:rPr>
          <w:sz w:val="28"/>
          <w:szCs w:val="28"/>
        </w:rPr>
        <w:t xml:space="preserve">принимает отрицательное значение, иной межбюджетный трансферт </w:t>
      </w:r>
      <w:r w:rsidR="00A11F1E">
        <w:rPr>
          <w:sz w:val="28"/>
          <w:szCs w:val="28"/>
        </w:rPr>
        <w:t xml:space="preserve">на сбалансированность </w:t>
      </w:r>
      <w:r w:rsidR="00321115">
        <w:rPr>
          <w:sz w:val="28"/>
          <w:szCs w:val="28"/>
        </w:rPr>
        <w:t xml:space="preserve">бюджету </w:t>
      </w:r>
      <w:proofErr w:type="spellStart"/>
      <w:r w:rsidR="00321115">
        <w:rPr>
          <w:sz w:val="28"/>
          <w:szCs w:val="28"/>
          <w:lang w:val="en-US"/>
        </w:rPr>
        <w:t>i</w:t>
      </w:r>
      <w:proofErr w:type="spellEnd"/>
      <w:r w:rsidR="00321115">
        <w:rPr>
          <w:sz w:val="28"/>
          <w:szCs w:val="28"/>
        </w:rPr>
        <w:t>-го сельского поселения не предусматривается.</w:t>
      </w:r>
    </w:p>
    <w:p w14:paraId="50220216" w14:textId="77777777" w:rsidR="00321115" w:rsidRPr="00A11F1E" w:rsidRDefault="00321115" w:rsidP="00A11F1E">
      <w:pPr>
        <w:pStyle w:val="a3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11F1E">
        <w:rPr>
          <w:sz w:val="28"/>
          <w:szCs w:val="28"/>
        </w:rPr>
        <w:t xml:space="preserve">На первый год планового периода объем иного межбюджетного трансферта </w:t>
      </w:r>
      <w:r w:rsidR="00A11F1E" w:rsidRPr="00A11F1E">
        <w:rPr>
          <w:sz w:val="28"/>
          <w:szCs w:val="28"/>
        </w:rPr>
        <w:t xml:space="preserve">на сбалансированность </w:t>
      </w:r>
      <w:r w:rsidRPr="00A11F1E">
        <w:rPr>
          <w:sz w:val="28"/>
          <w:szCs w:val="28"/>
        </w:rPr>
        <w:t>бюджету сельского поселения определяется в размере, равном объему иного межбюджетного трансферта</w:t>
      </w:r>
      <w:r w:rsidR="00A11F1E" w:rsidRPr="00A11F1E">
        <w:rPr>
          <w:sz w:val="28"/>
          <w:szCs w:val="28"/>
        </w:rPr>
        <w:t xml:space="preserve"> на сбалансированность</w:t>
      </w:r>
      <w:r w:rsidRPr="00A11F1E">
        <w:rPr>
          <w:sz w:val="28"/>
          <w:szCs w:val="28"/>
        </w:rPr>
        <w:t xml:space="preserve">, определенному на очередной финансовый год, уменьшенному на размер средств, предусмотренных сельскому поселению на исполнение «разовых» мероприятий. На второй год планового периода объем иного межбюджетного трансферта </w:t>
      </w:r>
      <w:r w:rsidR="00A11F1E" w:rsidRPr="00A11F1E">
        <w:rPr>
          <w:sz w:val="28"/>
          <w:szCs w:val="28"/>
        </w:rPr>
        <w:t xml:space="preserve">на сбалансированность </w:t>
      </w:r>
      <w:r w:rsidRPr="00A11F1E">
        <w:rPr>
          <w:sz w:val="28"/>
          <w:szCs w:val="28"/>
        </w:rPr>
        <w:t>бюджету сельского поселения определяется в размере, равному объему иного межбюджетного трансферта</w:t>
      </w:r>
      <w:r w:rsidR="00A11F1E" w:rsidRPr="00A11F1E">
        <w:rPr>
          <w:sz w:val="28"/>
          <w:szCs w:val="28"/>
        </w:rPr>
        <w:t xml:space="preserve"> на сбалансированность, определенному на первый год планового периода.</w:t>
      </w:r>
    </w:p>
    <w:p w14:paraId="43B6D963" w14:textId="77777777" w:rsidR="00A11F1E" w:rsidRDefault="00A11F1E" w:rsidP="00A11F1E">
      <w:pPr>
        <w:pStyle w:val="a3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Распределение иных межбюджетных трансфертов на поддержку мер по обеспечению сбалансированности бюджетов сельских поселений утверждаются решением о районном бюджете на очередной финансовый год и плановый период.</w:t>
      </w:r>
    </w:p>
    <w:p w14:paraId="58BE8B2C" w14:textId="77777777" w:rsidR="00EF2C22" w:rsidRDefault="00EF2C22" w:rsidP="00EF2C22">
      <w:pPr>
        <w:pStyle w:val="a3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иного </w:t>
      </w:r>
      <w:r w:rsidRPr="00A11F1E">
        <w:rPr>
          <w:sz w:val="28"/>
          <w:szCs w:val="28"/>
        </w:rPr>
        <w:t xml:space="preserve">межбюджетного трансферта на сбалансированность бюджету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-го </w:t>
      </w:r>
      <w:r w:rsidRPr="00A11F1E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в текущем финансовом году может быть изменен путем внесения изменений в решение о районном бюджете на очередной финансовый год и плановый период, в случае:</w:t>
      </w:r>
    </w:p>
    <w:p w14:paraId="20EDF984" w14:textId="77777777" w:rsidR="00EF2C22" w:rsidRDefault="00D46343" w:rsidP="00D46343">
      <w:pPr>
        <w:pStyle w:val="a3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изменения оценки поступлений суммарных налоговых и неналоговых доходов бюджета сельского поселения, учтенной при определении объем иного межбюджетного трансферта на поддержку мер по обеспечению сбалансированности бюджета на отчетный и финансовый год, определенной с учетом фактического исполнения бюджетов сельских поселений;</w:t>
      </w:r>
    </w:p>
    <w:p w14:paraId="648A1152" w14:textId="77777777" w:rsidR="00D46343" w:rsidRDefault="00D46343" w:rsidP="00D46343">
      <w:pPr>
        <w:pStyle w:val="a3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объемов расходных обязательств сельских </w:t>
      </w:r>
      <w:r w:rsidR="0021794D">
        <w:rPr>
          <w:sz w:val="28"/>
          <w:szCs w:val="28"/>
        </w:rPr>
        <w:t>поселений, учтенных при определении расчетного объема расходов бюджетов сельских поселений;</w:t>
      </w:r>
    </w:p>
    <w:p w14:paraId="1FC764DC" w14:textId="77777777" w:rsidR="0021794D" w:rsidRPr="00321115" w:rsidRDefault="0021794D" w:rsidP="00D46343">
      <w:pPr>
        <w:pStyle w:val="a3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изменения объемов источников финансирования дефицита бюджетов сельских поселений по отношению к учтенным при определении объемов иных межбюджетных трансфертов на сбалансированность на текущий финансовый год.</w:t>
      </w:r>
    </w:p>
    <w:p w14:paraId="3F751F3E" w14:textId="77777777" w:rsidR="004D0785" w:rsidRPr="004D0785" w:rsidRDefault="00E61AA9" w:rsidP="00D46343">
      <w:pPr>
        <w:pStyle w:val="a3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61AA9">
        <w:rPr>
          <w:sz w:val="28"/>
          <w:szCs w:val="28"/>
        </w:rPr>
        <w:t xml:space="preserve"> </w:t>
      </w:r>
    </w:p>
    <w:sectPr w:rsidR="004D0785" w:rsidRPr="004D0785" w:rsidSect="00F97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B3825"/>
    <w:multiLevelType w:val="multilevel"/>
    <w:tmpl w:val="76EE01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1FFF3408"/>
    <w:multiLevelType w:val="hybridMultilevel"/>
    <w:tmpl w:val="C20E202C"/>
    <w:lvl w:ilvl="0" w:tplc="FD58B1A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CF3554"/>
    <w:multiLevelType w:val="hybridMultilevel"/>
    <w:tmpl w:val="5AA02408"/>
    <w:lvl w:ilvl="0" w:tplc="67300F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2E801F7"/>
    <w:multiLevelType w:val="hybridMultilevel"/>
    <w:tmpl w:val="5AA02408"/>
    <w:lvl w:ilvl="0" w:tplc="67300F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68905FA"/>
    <w:multiLevelType w:val="multilevel"/>
    <w:tmpl w:val="7A4414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6BBB3DD4"/>
    <w:multiLevelType w:val="hybridMultilevel"/>
    <w:tmpl w:val="EBA22E3A"/>
    <w:lvl w:ilvl="0" w:tplc="0D107B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AD2"/>
    <w:rsid w:val="0021794D"/>
    <w:rsid w:val="00321115"/>
    <w:rsid w:val="004078FE"/>
    <w:rsid w:val="004D0785"/>
    <w:rsid w:val="00523DE3"/>
    <w:rsid w:val="00585025"/>
    <w:rsid w:val="005D646E"/>
    <w:rsid w:val="00783507"/>
    <w:rsid w:val="00883033"/>
    <w:rsid w:val="00A11F1E"/>
    <w:rsid w:val="00AC4AD2"/>
    <w:rsid w:val="00AE2F42"/>
    <w:rsid w:val="00B31D06"/>
    <w:rsid w:val="00B756C1"/>
    <w:rsid w:val="00D46343"/>
    <w:rsid w:val="00D51299"/>
    <w:rsid w:val="00E61AA9"/>
    <w:rsid w:val="00EF2C22"/>
    <w:rsid w:val="00F26057"/>
    <w:rsid w:val="00F9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F2D7E"/>
  <w15:docId w15:val="{5803E664-46C5-4B65-A54A-D0F911F15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8B5F9-72CC-4183-849F-D7B8B33D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А.А.</dc:creator>
  <cp:lastModifiedBy>Абрамова А.А.</cp:lastModifiedBy>
  <cp:revision>2</cp:revision>
  <dcterms:created xsi:type="dcterms:W3CDTF">2023-11-02T09:32:00Z</dcterms:created>
  <dcterms:modified xsi:type="dcterms:W3CDTF">2023-11-02T09:32:00Z</dcterms:modified>
</cp:coreProperties>
</file>