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FD0B" w14:textId="77777777" w:rsidR="009D34AB" w:rsidRDefault="009D34AB" w:rsidP="009D34AB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14:paraId="4FB09172" w14:textId="77777777" w:rsidR="009D34AB" w:rsidRDefault="0059708C" w:rsidP="009D34AB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КОНТРОЛЬНО-СЧЕТНАЯ ПАЛАТА</w:t>
      </w:r>
    </w:p>
    <w:p w14:paraId="43C8A565" w14:textId="77777777" w:rsidR="009D34AB" w:rsidRDefault="002B5379" w:rsidP="009D34AB">
      <w:pPr>
        <w:pStyle w:val="a5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ЭВЕНКИЙСКОГО</w:t>
      </w:r>
      <w:r w:rsidR="009D34AB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14:paraId="037DEB83" w14:textId="77777777" w:rsidR="009D34AB" w:rsidRDefault="009D34AB" w:rsidP="009D34A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0C0AF93" w14:textId="77777777" w:rsidR="009D34AB" w:rsidRDefault="009D34AB" w:rsidP="009D34A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B1C499B" w14:textId="77777777" w:rsidR="009D34AB" w:rsidRDefault="009D34AB" w:rsidP="009D34A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40A9C9" w14:textId="77777777" w:rsidR="009D34AB" w:rsidRDefault="009D34AB" w:rsidP="009D34A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6BE3BC5" w14:textId="77777777" w:rsidR="009D34AB" w:rsidRDefault="009D34AB" w:rsidP="009D34A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07AD6F" w14:textId="77777777" w:rsidR="009D34AB" w:rsidRDefault="009D34AB" w:rsidP="009D34AB">
      <w:pPr>
        <w:pStyle w:val="20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СТАНДАРТ</w:t>
      </w:r>
    </w:p>
    <w:p w14:paraId="2095765C" w14:textId="77777777" w:rsidR="009D34AB" w:rsidRDefault="009D34AB" w:rsidP="009D34AB">
      <w:pPr>
        <w:pStyle w:val="20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ВНЕШНЕГО МУНИЦИПАЛЬНОГО ФИНАНСОВОГО КОНТРОЛЯ</w:t>
      </w:r>
    </w:p>
    <w:p w14:paraId="20EA64CA" w14:textId="77777777" w:rsidR="009D34AB" w:rsidRPr="00D444E0" w:rsidRDefault="009D34AB" w:rsidP="009D34AB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14:paraId="5B296A27" w14:textId="77777777" w:rsidR="009D34AB" w:rsidRPr="006831EE" w:rsidRDefault="009D34AB" w:rsidP="009D34AB">
      <w:pPr>
        <w:spacing w:line="300" w:lineRule="auto"/>
        <w:ind w:firstLine="567"/>
        <w:jc w:val="center"/>
        <w:rPr>
          <w:b/>
          <w:sz w:val="32"/>
          <w:szCs w:val="32"/>
        </w:rPr>
      </w:pPr>
      <w:r w:rsidRPr="006831EE">
        <w:rPr>
          <w:rFonts w:ascii="Times New Roman" w:hAnsi="Times New Roman"/>
          <w:b/>
          <w:color w:val="000000" w:themeColor="text1"/>
          <w:sz w:val="28"/>
          <w:szCs w:val="28"/>
        </w:rPr>
        <w:t>СФК 9 «</w:t>
      </w:r>
      <w:r w:rsidRPr="006831EE">
        <w:rPr>
          <w:rFonts w:ascii="Times New Roman" w:hAnsi="Times New Roman"/>
          <w:b/>
          <w:sz w:val="28"/>
          <w:szCs w:val="28"/>
        </w:rPr>
        <w:t>ПРОВЕРКА ЗАКОННОСТИ И РЕЗУЛЬТАТИВНОСТИ ИСПОЛЬЗОВАНИЯ СРЕДСТВ РАЙОННОГО БЮДЖЕТА</w:t>
      </w:r>
      <w:r w:rsidR="006831EE" w:rsidRPr="006831EE">
        <w:rPr>
          <w:rFonts w:ascii="Times New Roman" w:hAnsi="Times New Roman"/>
          <w:b/>
          <w:sz w:val="28"/>
          <w:szCs w:val="28"/>
        </w:rPr>
        <w:t xml:space="preserve">, ПОСТУПИВШИХ В БЮДЖЕТЫ ПОСЕЛЕНИЙ, ВХОДЯЩИХ В СОСТАВ </w:t>
      </w:r>
      <w:r w:rsidR="002B5379">
        <w:rPr>
          <w:rFonts w:ascii="Times New Roman" w:hAnsi="Times New Roman"/>
          <w:b/>
          <w:sz w:val="28"/>
          <w:szCs w:val="28"/>
        </w:rPr>
        <w:t>ЭВЕНКИЙСКОГО</w:t>
      </w:r>
      <w:r w:rsidR="006831EE" w:rsidRPr="006831EE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  <w:r w:rsidRPr="006831EE">
        <w:rPr>
          <w:rFonts w:ascii="Times New Roman" w:hAnsi="Times New Roman"/>
          <w:b/>
          <w:sz w:val="28"/>
          <w:szCs w:val="28"/>
        </w:rPr>
        <w:t xml:space="preserve"> </w:t>
      </w:r>
    </w:p>
    <w:p w14:paraId="5EDA5307" w14:textId="77777777" w:rsidR="009D34AB" w:rsidRDefault="009D34AB" w:rsidP="009D34AB">
      <w:pPr>
        <w:pStyle w:val="20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8B00CDB" w14:textId="797508FB" w:rsidR="009D34AB" w:rsidRDefault="009D34AB" w:rsidP="009D34AB">
      <w:pPr>
        <w:pStyle w:val="20"/>
        <w:spacing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Start"/>
      <w:r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>утвержден</w:t>
      </w:r>
      <w:proofErr w:type="gramEnd"/>
      <w:r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решением коллегии </w:t>
      </w:r>
      <w:r w:rsidR="009D500A">
        <w:rPr>
          <w:rFonts w:ascii="Times New Roman" w:hAnsi="Times New Roman"/>
          <w:bCs/>
          <w:i/>
          <w:color w:val="000000" w:themeColor="text1"/>
          <w:sz w:val="28"/>
          <w:szCs w:val="28"/>
        </w:rPr>
        <w:t>Контрольно-счетной палаты</w:t>
      </w:r>
      <w:r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="00AE5930"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>Эвенкийского муниципального</w:t>
      </w:r>
      <w:r w:rsidRPr="00AE593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района </w:t>
      </w:r>
      <w:r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от </w:t>
      </w:r>
      <w:r w:rsidR="005D44E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«</w:t>
      </w:r>
      <w:r w:rsidR="00223FD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20</w:t>
      </w:r>
      <w:r w:rsidR="005D44E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» </w:t>
      </w:r>
      <w:r w:rsidR="00AE5930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января</w:t>
      </w:r>
      <w:r w:rsidR="005D44E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20</w:t>
      </w:r>
      <w:r w:rsidR="00AE5930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23</w:t>
      </w:r>
      <w:r w:rsidR="005D44E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года №</w:t>
      </w:r>
      <w:r w:rsidR="00223FDA"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21</w:t>
      </w:r>
      <w:r w:rsidRPr="00223FDA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14:paraId="14EA1B2F" w14:textId="77777777" w:rsidR="009D34AB" w:rsidRDefault="009D34AB" w:rsidP="009D34AB">
      <w:pPr>
        <w:pStyle w:val="20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742183A8" w14:textId="77777777" w:rsidR="006831EE" w:rsidRDefault="006831EE" w:rsidP="006831EE">
      <w:pPr>
        <w:pStyle w:val="20"/>
        <w:ind w:left="0"/>
        <w:jc w:val="right"/>
        <w:rPr>
          <w:rFonts w:ascii="Times New Roman" w:hAnsi="Times New Roman"/>
          <w:sz w:val="28"/>
          <w:szCs w:val="28"/>
        </w:rPr>
      </w:pPr>
    </w:p>
    <w:p w14:paraId="44C4BCF7" w14:textId="77777777" w:rsidR="00A452DC" w:rsidRDefault="00CE4BD6" w:rsidP="00CE4BD6">
      <w:pPr>
        <w:pStyle w:val="2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D34AB" w:rsidRPr="00B66490">
        <w:rPr>
          <w:rFonts w:ascii="Times New Roman" w:hAnsi="Times New Roman"/>
          <w:sz w:val="24"/>
          <w:szCs w:val="24"/>
        </w:rPr>
        <w:t>Дата начала действия</w:t>
      </w:r>
      <w:r w:rsidR="006831EE" w:rsidRPr="00B66490">
        <w:rPr>
          <w:rFonts w:ascii="Times New Roman" w:hAnsi="Times New Roman"/>
          <w:sz w:val="24"/>
          <w:szCs w:val="24"/>
        </w:rPr>
        <w:t xml:space="preserve"> </w:t>
      </w:r>
    </w:p>
    <w:p w14:paraId="4A92302A" w14:textId="77777777" w:rsidR="009D34AB" w:rsidRDefault="00AF576D" w:rsidP="00A452DC">
      <w:pPr>
        <w:pStyle w:val="20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Стандарта </w:t>
      </w:r>
      <w:r w:rsidRPr="005A119C">
        <w:rPr>
          <w:rFonts w:ascii="Times New Roman" w:hAnsi="Times New Roman"/>
          <w:sz w:val="24"/>
          <w:szCs w:val="24"/>
        </w:rPr>
        <w:t>с</w:t>
      </w:r>
      <w:r w:rsidR="007C14E0" w:rsidRPr="005A119C">
        <w:rPr>
          <w:rFonts w:ascii="Times New Roman" w:hAnsi="Times New Roman"/>
          <w:sz w:val="24"/>
          <w:szCs w:val="24"/>
        </w:rPr>
        <w:t xml:space="preserve"> </w:t>
      </w:r>
      <w:r w:rsidR="00397C45" w:rsidRPr="005A119C">
        <w:rPr>
          <w:rFonts w:ascii="Times New Roman" w:hAnsi="Times New Roman"/>
          <w:sz w:val="24"/>
          <w:szCs w:val="24"/>
        </w:rPr>
        <w:t>09</w:t>
      </w:r>
      <w:r w:rsidR="007C14E0" w:rsidRPr="005A119C">
        <w:rPr>
          <w:rFonts w:ascii="Times New Roman" w:hAnsi="Times New Roman"/>
          <w:sz w:val="24"/>
          <w:szCs w:val="24"/>
        </w:rPr>
        <w:t xml:space="preserve"> </w:t>
      </w:r>
      <w:r w:rsidR="00397C45" w:rsidRPr="005A119C">
        <w:rPr>
          <w:rFonts w:ascii="Times New Roman" w:hAnsi="Times New Roman"/>
          <w:sz w:val="24"/>
          <w:szCs w:val="24"/>
        </w:rPr>
        <w:t>января</w:t>
      </w:r>
      <w:r w:rsidR="007C14E0" w:rsidRPr="005A119C">
        <w:rPr>
          <w:rFonts w:ascii="Times New Roman" w:hAnsi="Times New Roman"/>
          <w:sz w:val="24"/>
          <w:szCs w:val="24"/>
        </w:rPr>
        <w:t xml:space="preserve"> 20</w:t>
      </w:r>
      <w:r w:rsidR="00397C45" w:rsidRPr="005A119C">
        <w:rPr>
          <w:rFonts w:ascii="Times New Roman" w:hAnsi="Times New Roman"/>
          <w:sz w:val="24"/>
          <w:szCs w:val="24"/>
        </w:rPr>
        <w:t>23</w:t>
      </w:r>
    </w:p>
    <w:p w14:paraId="654E8C54" w14:textId="77777777" w:rsidR="009D34AB" w:rsidRDefault="009D34AB" w:rsidP="009D34AB">
      <w:pPr>
        <w:pStyle w:val="20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116A60E3" w14:textId="77777777" w:rsidR="009D34AB" w:rsidRDefault="009D34AB" w:rsidP="009D34AB">
      <w:pPr>
        <w:pStyle w:val="20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3913AD4C" w14:textId="77777777" w:rsidR="00A232B6" w:rsidRDefault="00A232B6" w:rsidP="009D34AB">
      <w:pPr>
        <w:pStyle w:val="20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42EC055D" w14:textId="77777777" w:rsidR="00A232B6" w:rsidRDefault="00A232B6" w:rsidP="009D34AB">
      <w:pPr>
        <w:pStyle w:val="20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14:paraId="7396A8EF" w14:textId="77777777" w:rsidR="00AB0A4B" w:rsidRDefault="00AB0A4B" w:rsidP="009D34AB">
      <w:pPr>
        <w:pStyle w:val="20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DBC518" w14:textId="77777777" w:rsidR="009D34AB" w:rsidRDefault="006831EE" w:rsidP="009D34AB">
      <w:pPr>
        <w:pStyle w:val="20"/>
        <w:spacing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2B537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06116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9D34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14:paraId="0B2515B2" w14:textId="77777777" w:rsidR="009D34AB" w:rsidRPr="00677A67" w:rsidRDefault="009D34AB" w:rsidP="009D34AB">
      <w:pPr>
        <w:pStyle w:val="a7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677A67">
        <w:rPr>
          <w:rFonts w:ascii="Times New Roman" w:hAnsi="Times New Roman"/>
          <w:color w:val="000000" w:themeColor="text1"/>
        </w:rPr>
        <w:lastRenderedPageBreak/>
        <w:t>СОДЕРЖАНИЕ</w:t>
      </w:r>
    </w:p>
    <w:p w14:paraId="28BDF767" w14:textId="77777777" w:rsidR="009D34AB" w:rsidRPr="00677A67" w:rsidRDefault="009D34AB" w:rsidP="009D34AB">
      <w:pPr>
        <w:spacing w:after="0" w:line="240" w:lineRule="auto"/>
        <w:rPr>
          <w:color w:val="000000" w:themeColor="text1"/>
          <w:sz w:val="28"/>
          <w:szCs w:val="28"/>
        </w:rPr>
      </w:pPr>
    </w:p>
    <w:p w14:paraId="1AC8E491" w14:textId="77777777" w:rsidR="009D34AB" w:rsidRPr="00677A67" w:rsidRDefault="00DF371C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Общие положения                                                                                                      </w:t>
      </w:r>
      <w:r w:rsidR="005C61C0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77A67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27F5405B" w14:textId="77777777" w:rsidR="00DF371C" w:rsidRPr="00677A67" w:rsidRDefault="00DF371C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Правовые и организационные основы проведения контрольного мероприятия </w:t>
      </w:r>
      <w:r w:rsidR="005C61C0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677A67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06B2A6F3" w14:textId="77777777" w:rsidR="005C61C0" w:rsidRPr="00677A67" w:rsidRDefault="00465000" w:rsidP="005C61C0">
      <w:pPr>
        <w:pStyle w:val="a8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Цели и задачи проверки законности и результативности </w:t>
      </w:r>
      <w:r w:rsidR="005C61C0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средств районного бюджета, поступивших в бюджеты поселений, входящих в состав </w:t>
      </w:r>
      <w:r w:rsidR="007F20E9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="005C61C0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  </w:t>
      </w:r>
      <w:r w:rsidR="00EA3064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7F20E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EA3064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BE3F9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77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5BE3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0EBB5B1F" w14:textId="71C250C7" w:rsidR="005C61C0" w:rsidRPr="00677A67" w:rsidRDefault="005C61C0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>Объекты, предметы, методы и этапы проведения</w:t>
      </w:r>
      <w:r w:rsidR="00EA3064"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контрольного мероприятия      </w:t>
      </w:r>
      <w:r w:rsidR="00FA7019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44A3797F" w14:textId="77777777" w:rsidR="005C61C0" w:rsidRPr="00677A67" w:rsidRDefault="005C61C0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>Подготовительный этап контрольного мероприятия                                                 9</w:t>
      </w:r>
    </w:p>
    <w:p w14:paraId="4E78D0AE" w14:textId="77777777" w:rsidR="005C61C0" w:rsidRPr="00677A67" w:rsidRDefault="005C61C0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>Проведение основного этапа контрольного мероприятия                                      10</w:t>
      </w:r>
    </w:p>
    <w:p w14:paraId="0BEA915C" w14:textId="77777777" w:rsidR="005C61C0" w:rsidRPr="00677A67" w:rsidRDefault="005C61C0" w:rsidP="005C61C0">
      <w:pPr>
        <w:pStyle w:val="a8"/>
        <w:numPr>
          <w:ilvl w:val="0"/>
          <w:numId w:val="2"/>
        </w:numPr>
        <w:spacing w:before="240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>Заключительный этап контрольного мероприятия                                                  1</w:t>
      </w:r>
      <w:r w:rsidR="002605E8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14:paraId="40D72A59" w14:textId="77777777" w:rsidR="00DF371C" w:rsidRPr="00677A67" w:rsidRDefault="005C61C0" w:rsidP="005C61C0">
      <w:pPr>
        <w:pStyle w:val="a8"/>
        <w:spacing w:before="240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 w:rsidRPr="00677A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</w:p>
    <w:p w14:paraId="19806D74" w14:textId="77777777" w:rsidR="009D34AB" w:rsidRPr="005C61C0" w:rsidRDefault="009D34AB" w:rsidP="005C61C0">
      <w:pPr>
        <w:spacing w:before="240" w:line="240" w:lineRule="auto"/>
        <w:rPr>
          <w:rFonts w:ascii="Times New Roman" w:hAnsi="Times New Roman"/>
          <w:color w:val="F79646" w:themeColor="accent6"/>
          <w:sz w:val="28"/>
          <w:szCs w:val="28"/>
        </w:rPr>
      </w:pPr>
    </w:p>
    <w:p w14:paraId="6EF3BBCD" w14:textId="77777777" w:rsidR="009D34AB" w:rsidRDefault="009D34AB" w:rsidP="005C61C0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14:paraId="17789E50" w14:textId="77777777" w:rsidR="009D34AB" w:rsidRDefault="009D34AB" w:rsidP="009D3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5E19D7" w14:textId="77777777" w:rsidR="009D34AB" w:rsidRDefault="009D34AB" w:rsidP="009D3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1F81C" w14:textId="77777777" w:rsidR="009D34AB" w:rsidRDefault="009D34AB" w:rsidP="00A81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386097776"/>
      <w:bookmarkStart w:id="2" w:name="_Toc386097855"/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3" w:name="_Toc324753702"/>
      <w:bookmarkStart w:id="4" w:name="_Toc311946838"/>
      <w:r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14:paraId="1E68546B" w14:textId="77777777" w:rsidR="00A81042" w:rsidRDefault="00A81042" w:rsidP="00A81042">
      <w:pPr>
        <w:spacing w:after="0" w:line="240" w:lineRule="auto"/>
        <w:ind w:firstLine="709"/>
        <w:jc w:val="both"/>
        <w:rPr>
          <w:rFonts w:ascii="Times New Roman" w:hAnsi="Times New Roman"/>
          <w:color w:val="F79646" w:themeColor="accent6"/>
          <w:sz w:val="28"/>
          <w:szCs w:val="28"/>
          <w:lang w:val="en-US"/>
        </w:rPr>
      </w:pPr>
    </w:p>
    <w:p w14:paraId="237B454B" w14:textId="77777777" w:rsidR="00ED4F24" w:rsidRPr="005D44EA" w:rsidRDefault="00ED4F24" w:rsidP="00581F7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Стандарт внешнего муниципального финансового </w:t>
      </w:r>
      <w:r w:rsidR="00FA4B2A" w:rsidRPr="005D44EA">
        <w:rPr>
          <w:rFonts w:ascii="Times New Roman" w:hAnsi="Times New Roman"/>
          <w:color w:val="000000" w:themeColor="text1"/>
          <w:sz w:val="28"/>
          <w:szCs w:val="28"/>
        </w:rPr>
        <w:t>контроля СФК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9 </w:t>
      </w:r>
      <w:r w:rsidRPr="005D44EA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FA4B2A" w:rsidRPr="005D44EA">
        <w:rPr>
          <w:rFonts w:ascii="Times New Roman" w:hAnsi="Times New Roman"/>
          <w:color w:val="000000" w:themeColor="text1"/>
          <w:sz w:val="28"/>
          <w:szCs w:val="28"/>
        </w:rPr>
        <w:t>Проверка законности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результативности использования средств районного бюджета, поступивших в бюджеты поселений, входящих в состав </w:t>
      </w:r>
      <w:r w:rsidR="007957AB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района» (далее – Стандарт) разработан на основании: </w:t>
      </w:r>
    </w:p>
    <w:p w14:paraId="4B1E1F78" w14:textId="77777777" w:rsidR="00ED4F24" w:rsidRPr="005D44EA" w:rsidRDefault="00ED4F24" w:rsidP="002F1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11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14:paraId="5DAA1489" w14:textId="77777777" w:rsidR="00ED4F24" w:rsidRPr="005D44EA" w:rsidRDefault="00AB0A4B" w:rsidP="002F1077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52B27" w:rsidRPr="00152B27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от 29 марта 2022 №2ПК</w:t>
      </w:r>
      <w:r w:rsidR="00ED4F24" w:rsidRPr="00693926">
        <w:rPr>
          <w:rFonts w:ascii="Times New Roman" w:hAnsi="Times New Roman"/>
          <w:color w:val="000000" w:themeColor="text1"/>
          <w:sz w:val="28"/>
          <w:szCs w:val="28"/>
        </w:rPr>
        <w:t>, стандартов ИТОСАИ.</w:t>
      </w:r>
    </w:p>
    <w:p w14:paraId="60E2B2B8" w14:textId="77777777" w:rsidR="00BB6D93" w:rsidRPr="005D44EA" w:rsidRDefault="00BB6D93" w:rsidP="002F10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Стандарт разработан для </w:t>
      </w:r>
      <w:r w:rsidR="00FA4B2A" w:rsidRPr="005D44EA">
        <w:rPr>
          <w:rFonts w:ascii="Times New Roman" w:hAnsi="Times New Roman"/>
          <w:color w:val="000000" w:themeColor="text1"/>
          <w:sz w:val="28"/>
          <w:szCs w:val="28"/>
        </w:rPr>
        <w:t>использования сотрудниками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EA7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(далее – </w:t>
      </w:r>
      <w:r w:rsidR="0059708C">
        <w:rPr>
          <w:rFonts w:ascii="Times New Roman" w:hAnsi="Times New Roman"/>
          <w:color w:val="000000" w:themeColor="text1"/>
          <w:sz w:val="28"/>
          <w:szCs w:val="28"/>
        </w:rPr>
        <w:t>Контрольно-счетная палата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) при организации и проведении контрольного мероприятия в муниципальном образовании, получающем средства районного бюджета, а также при оформлении результатов контрольного мероприятия.</w:t>
      </w:r>
    </w:p>
    <w:p w14:paraId="73EF2CB5" w14:textId="77777777" w:rsidR="00ED4F24" w:rsidRPr="005D44EA" w:rsidRDefault="00F80E5E" w:rsidP="00581F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Целью Стандарта является 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контрольного мероприятия и оформления его результатов. </w:t>
      </w:r>
    </w:p>
    <w:p w14:paraId="3993233A" w14:textId="77777777" w:rsidR="00ED4F24" w:rsidRPr="005D44EA" w:rsidRDefault="00ED4F24" w:rsidP="002F10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1.4.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Настоящий Стандарт устанавливает:</w:t>
      </w:r>
    </w:p>
    <w:p w14:paraId="5CBB2B21" w14:textId="77777777" w:rsidR="00ED4F24" w:rsidRPr="005D44EA" w:rsidRDefault="00A0748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основные этапы организации и проведения контрольного мероприятия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37280A2" w14:textId="77777777" w:rsidR="00ED4F24" w:rsidRPr="005D44EA" w:rsidRDefault="00A0748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по оформлению результатов проведения контрольного мероприятия, подготовке информации о результатах контрольного мероприятия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ABD930E" w14:textId="4525012B" w:rsidR="00AB5234" w:rsidRPr="00AB5234" w:rsidRDefault="00ED4F24" w:rsidP="00581F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изменений и дополнений в настоящий Стандарт </w:t>
      </w:r>
      <w:r w:rsidR="00F80E5E" w:rsidRPr="005D44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существляется на основании </w:t>
      </w:r>
      <w:r w:rsidR="002459D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решений коллегии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. Настоящий Стандарт, а также внесенные в него изменения подлежат опубликованию </w:t>
      </w:r>
      <w:r w:rsidR="00C77A9E" w:rsidRPr="005A119C">
        <w:rPr>
          <w:rFonts w:ascii="Times New Roman" w:hAnsi="Times New Roman"/>
          <w:color w:val="000000" w:themeColor="text1"/>
          <w:sz w:val="28"/>
          <w:szCs w:val="28"/>
        </w:rPr>
        <w:t>на официальном</w:t>
      </w:r>
      <w:r w:rsidR="00C77A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234" w:rsidRPr="00AB5234">
        <w:rPr>
          <w:rFonts w:ascii="Times New Roman" w:hAnsi="Times New Roman"/>
          <w:sz w:val="28"/>
          <w:szCs w:val="28"/>
        </w:rPr>
        <w:t>сайте органов местного самоуправления Эвенкийского муниципального района</w:t>
      </w:r>
      <w:r w:rsidR="0058203E" w:rsidRPr="005A119C">
        <w:rPr>
          <w:rFonts w:ascii="Times New Roman" w:hAnsi="Times New Roman"/>
          <w:sz w:val="28"/>
          <w:szCs w:val="28"/>
        </w:rPr>
        <w:t>:</w:t>
      </w:r>
      <w:r w:rsidR="00AB5234" w:rsidRPr="00AB523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B5234" w:rsidRPr="00AB523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https://evenkya.gosuslugi.ru</w:t>
        </w:r>
      </w:hyperlink>
    </w:p>
    <w:p w14:paraId="45BF4F83" w14:textId="77777777" w:rsidR="00ED4F24" w:rsidRPr="005D44EA" w:rsidRDefault="00AB5234" w:rsidP="00581F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>Настоящий Стандарт подлежит признанию утратившим силу в случаях, если он перестал соответствовать более чем на 50</w:t>
      </w:r>
      <w:r w:rsidR="001118CC" w:rsidRPr="00DB20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>% изменившемуся действующему законодательству Р</w:t>
      </w:r>
      <w:r w:rsidR="00F80E5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F80E5E" w:rsidRPr="005D44EA">
        <w:rPr>
          <w:rFonts w:ascii="Times New Roman" w:hAnsi="Times New Roman"/>
          <w:color w:val="000000" w:themeColor="text1"/>
          <w:sz w:val="28"/>
          <w:szCs w:val="28"/>
        </w:rPr>
        <w:t>едерации (далее – РФ)</w:t>
      </w:r>
      <w:r w:rsidR="00ED4F24" w:rsidRPr="005D44EA">
        <w:rPr>
          <w:rFonts w:ascii="Times New Roman" w:hAnsi="Times New Roman"/>
          <w:color w:val="000000" w:themeColor="text1"/>
          <w:sz w:val="28"/>
          <w:szCs w:val="28"/>
        </w:rPr>
        <w:t>, взамен него утвержден новый стандарт, положения стандарта включены в другой утвержденный стандарт.</w:t>
      </w:r>
    </w:p>
    <w:p w14:paraId="2112990C" w14:textId="77777777" w:rsidR="00A81042" w:rsidRPr="005D44EA" w:rsidRDefault="00A81042" w:rsidP="008C30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2. Правовые и организационные основы проведения контрольного мероприятия</w:t>
      </w:r>
    </w:p>
    <w:p w14:paraId="618623E5" w14:textId="77777777" w:rsidR="00E64563" w:rsidRPr="005D44EA" w:rsidRDefault="00E64563" w:rsidP="00A81042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1BED6B" w14:textId="4F9FFC0B" w:rsidR="00F37DB1" w:rsidRPr="005D44EA" w:rsidRDefault="00A81042" w:rsidP="00F37D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="002F107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E64563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частью 3  статьи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E64563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 и </w:t>
      </w:r>
      <w:r w:rsidR="00DC701B">
        <w:rPr>
          <w:rFonts w:ascii="Times New Roman" w:hAnsi="Times New Roman"/>
          <w:color w:val="000000" w:themeColor="text1"/>
          <w:sz w:val="28"/>
          <w:szCs w:val="28"/>
        </w:rPr>
        <w:t>части</w:t>
      </w:r>
      <w:r w:rsidR="00E64563" w:rsidRPr="00120B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113" w:rsidRPr="003F255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C5392" w:rsidRPr="003F255B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EC2113" w:rsidRPr="003F255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F25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392" w:rsidRPr="003F255B">
        <w:rPr>
          <w:rFonts w:ascii="Times New Roman" w:eastAsiaTheme="minorHAnsi" w:hAnsi="Times New Roman"/>
          <w:color w:val="000000" w:themeColor="text1"/>
          <w:sz w:val="28"/>
          <w:szCs w:val="28"/>
        </w:rPr>
        <w:t>Положения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</w:t>
      </w:r>
      <w:r w:rsidR="009D500A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Контрольно-счетной палате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D30DE3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Эвенкийского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района, утвержденного Решением </w:t>
      </w:r>
      <w:r w:rsidR="00D30DE3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Эвенкийского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районного Совета депутатов</w:t>
      </w:r>
      <w:r w:rsidR="0030709E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от 15.</w:t>
      </w:r>
      <w:r w:rsidR="00910DBB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10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.20</w:t>
      </w:r>
      <w:r w:rsidR="00910DBB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21</w:t>
      </w:r>
      <w:r w:rsidR="007C5392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</w:t>
      </w:r>
      <w:r w:rsidR="00910DBB" w:rsidRPr="00120B71">
        <w:rPr>
          <w:rFonts w:ascii="Times New Roman" w:eastAsiaTheme="minorHAnsi" w:hAnsi="Times New Roman"/>
          <w:color w:val="000000" w:themeColor="text1"/>
          <w:sz w:val="28"/>
          <w:szCs w:val="28"/>
        </w:rPr>
        <w:t>5-1959-1</w:t>
      </w:r>
      <w:r w:rsidR="007C5392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</w:t>
      </w:r>
      <w:r w:rsidR="00F37DB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полномочиям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="00F37DB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отнесен контроль за законностью, результативностью (эффективностью и экономностью) использования</w:t>
      </w:r>
      <w:r w:rsidR="00F37DB1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средств районного бюджета, поступивших в бюджеты поселений, входящих в состав муниципального района.</w:t>
      </w:r>
    </w:p>
    <w:p w14:paraId="34700AEC" w14:textId="77777777" w:rsidR="00A81042" w:rsidRPr="005D44EA" w:rsidRDefault="00A81042" w:rsidP="00A81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В целях реализации данного полномочия при проведении контрольного мероприятия следует руководствоваться:</w:t>
      </w:r>
    </w:p>
    <w:p w14:paraId="495FCCAF" w14:textId="77777777" w:rsidR="00A81042" w:rsidRPr="005D44EA" w:rsidRDefault="00A0748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>Бюджетным кодексом Российской Федерации;</w:t>
      </w:r>
    </w:p>
    <w:p w14:paraId="7B3C4451" w14:textId="77777777" w:rsidR="00A81042" w:rsidRPr="005D44EA" w:rsidRDefault="00A0748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>Федеральным законом «О бухгалтерском учете»;</w:t>
      </w:r>
    </w:p>
    <w:p w14:paraId="5215C319" w14:textId="77777777" w:rsidR="00A81042" w:rsidRPr="005D44EA" w:rsidRDefault="00A0748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>Федеральным законом «Об общих принципах организации местного</w:t>
      </w:r>
      <w:r w:rsidR="00886CB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>самоуправления в Российской Федерации»;</w:t>
      </w:r>
    </w:p>
    <w:p w14:paraId="27EA70AC" w14:textId="77777777" w:rsidR="00A81042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07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 w:rsidRPr="00A1070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070B">
        <w:rPr>
          <w:rFonts w:ascii="Times New Roman" w:hAnsi="Times New Roman"/>
          <w:color w:val="000000" w:themeColor="text1"/>
          <w:sz w:val="28"/>
          <w:szCs w:val="28"/>
        </w:rPr>
        <w:t>Указом Президента Российской Федерации «Об оценке эффективности</w:t>
      </w:r>
      <w:r w:rsidR="00886CBB" w:rsidRPr="00A107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070B">
        <w:rPr>
          <w:rFonts w:ascii="Times New Roman" w:hAnsi="Times New Roman"/>
          <w:color w:val="000000" w:themeColor="text1"/>
          <w:sz w:val="28"/>
          <w:szCs w:val="28"/>
        </w:rPr>
        <w:t>деятельности органов местного самоуправления городских округов и муниципальных районов» от 28 апреля 2008 года № 607;</w:t>
      </w:r>
    </w:p>
    <w:p w14:paraId="67F1411C" w14:textId="77777777" w:rsidR="00A81042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нормативными правовыми актами Министерства финансов Российской</w:t>
      </w:r>
      <w:r w:rsidR="00886CB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Федерации и Федерального казначейства Российской Федерации в части регулирования бюджетного процесса, ведения бюджетного учета и составления бюджетной отчетности;</w:t>
      </w:r>
    </w:p>
    <w:p w14:paraId="2D5BCC14" w14:textId="77777777" w:rsidR="00F00132" w:rsidRPr="005D44EA" w:rsidRDefault="00AA4A78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Законом Красноярского края «О межбюджетных </w:t>
      </w:r>
      <w:r w:rsidR="00684B48" w:rsidRPr="005D44EA">
        <w:rPr>
          <w:rFonts w:ascii="Times New Roman" w:hAnsi="Times New Roman"/>
          <w:color w:val="000000" w:themeColor="text1"/>
          <w:sz w:val="28"/>
          <w:szCs w:val="28"/>
        </w:rPr>
        <w:t>отношениях в Красноярском крае»;</w:t>
      </w:r>
    </w:p>
    <w:p w14:paraId="35B0ED3D" w14:textId="77777777" w:rsidR="00684B48" w:rsidRPr="005D44EA" w:rsidRDefault="00F0013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Законом Красноярского края «Об особенностях правового регули</w:t>
      </w:r>
      <w:r w:rsidR="00DB2039">
        <w:rPr>
          <w:rFonts w:ascii="Times New Roman" w:hAnsi="Times New Roman"/>
          <w:color w:val="000000" w:themeColor="text1"/>
          <w:sz w:val="28"/>
          <w:szCs w:val="28"/>
        </w:rPr>
        <w:t xml:space="preserve">рования муниципальной службы в </w:t>
      </w:r>
      <w:r w:rsidR="0047359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расноярском крае»;</w:t>
      </w:r>
    </w:p>
    <w:p w14:paraId="5F8A0C0F" w14:textId="77777777" w:rsidR="00AA4A78" w:rsidRPr="005D44EA" w:rsidRDefault="00E05E8D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1005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A4A78" w:rsidRPr="0021005B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остановлением Правительства </w:t>
      </w:r>
      <w:r w:rsidR="00A25AE7" w:rsidRPr="0021005B">
        <w:rPr>
          <w:rFonts w:ascii="Times New Roman" w:hAnsi="Times New Roman"/>
          <w:color w:val="000000" w:themeColor="text1"/>
          <w:sz w:val="28"/>
          <w:szCs w:val="28"/>
        </w:rPr>
        <w:t xml:space="preserve">Красноярского </w:t>
      </w:r>
      <w:r w:rsidR="00AA4A78" w:rsidRPr="0021005B">
        <w:rPr>
          <w:rFonts w:ascii="Times New Roman" w:hAnsi="Times New Roman"/>
          <w:color w:val="000000" w:themeColor="text1"/>
          <w:sz w:val="28"/>
          <w:szCs w:val="28"/>
        </w:rPr>
        <w:t xml:space="preserve">края, устанавливающим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FE20E4" w:rsidRPr="0021005B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="0021005B" w:rsidRPr="0021005B">
        <w:rPr>
          <w:rFonts w:ascii="Times New Roman" w:hAnsi="Times New Roman"/>
          <w:color w:val="000000" w:themeColor="text1"/>
          <w:sz w:val="28"/>
          <w:szCs w:val="28"/>
        </w:rPr>
        <w:t>замещающих иные муниципальные должности, и муниципальных служащих.</w:t>
      </w:r>
    </w:p>
    <w:p w14:paraId="4DFD7F8E" w14:textId="77777777" w:rsidR="00A81042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886CB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1038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886CB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1337D7" w14:textId="77777777" w:rsidR="00AA4A78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A4A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241038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A4A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AA4A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 утверждении Положения </w:t>
      </w:r>
      <w:r w:rsidR="00AA4A78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 бюджетном процессе в </w:t>
      </w:r>
      <w:r w:rsidR="00AE6EF5">
        <w:rPr>
          <w:rFonts w:ascii="Times New Roman" w:eastAsiaTheme="minorHAnsi" w:hAnsi="Times New Roman"/>
          <w:color w:val="000000" w:themeColor="text1"/>
          <w:sz w:val="28"/>
          <w:szCs w:val="28"/>
        </w:rPr>
        <w:t>Эвенкийском</w:t>
      </w:r>
      <w:r w:rsidR="00AA4A78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муниципальном районе»;</w:t>
      </w:r>
    </w:p>
    <w:p w14:paraId="2951F0FF" w14:textId="77777777" w:rsidR="00C20DD6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A4A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AE6EF5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="00AA4A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Совета депутатов «Об </w:t>
      </w:r>
      <w:r w:rsidR="00C20DD6" w:rsidRPr="005D44EA">
        <w:rPr>
          <w:rFonts w:ascii="Times New Roman" w:hAnsi="Times New Roman"/>
          <w:color w:val="000000" w:themeColor="text1"/>
          <w:sz w:val="28"/>
          <w:szCs w:val="28"/>
        </w:rPr>
        <w:t>утверждении Положения</w:t>
      </w:r>
      <w:r w:rsidR="00C20DD6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</w:t>
      </w:r>
      <w:r w:rsidR="009D500A">
        <w:rPr>
          <w:rFonts w:ascii="Times New Roman" w:eastAsiaTheme="minorHAnsi" w:hAnsi="Times New Roman"/>
          <w:color w:val="000000" w:themeColor="text1"/>
          <w:sz w:val="28"/>
          <w:szCs w:val="28"/>
        </w:rPr>
        <w:t>Контрольно-счетной палате</w:t>
      </w:r>
      <w:r w:rsidR="00C20DD6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AE6EF5">
        <w:rPr>
          <w:rFonts w:ascii="Times New Roman" w:eastAsiaTheme="minorHAnsi" w:hAnsi="Times New Roman"/>
          <w:color w:val="000000" w:themeColor="text1"/>
          <w:sz w:val="28"/>
          <w:szCs w:val="28"/>
        </w:rPr>
        <w:t>Эвенкийского</w:t>
      </w:r>
      <w:r w:rsidR="00C20DD6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района»;</w:t>
      </w:r>
    </w:p>
    <w:p w14:paraId="479741D3" w14:textId="6AC33B72" w:rsidR="003755B7" w:rsidRPr="00D33FB6" w:rsidRDefault="00EF0CF9" w:rsidP="00C77A9E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FB6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A07482" w:rsidRPr="00D33FB6">
        <w:rPr>
          <w:rFonts w:ascii="Times New Roman" w:hAnsi="Times New Roman"/>
          <w:color w:val="000000" w:themeColor="text1"/>
          <w:sz w:val="28"/>
          <w:szCs w:val="28"/>
        </w:rPr>
        <w:tab/>
      </w:r>
      <w:bookmarkStart w:id="5" w:name="_Hlk125034958"/>
      <w:r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AE6EF5" w:rsidRPr="00D33FB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«Об </w:t>
      </w:r>
      <w:bookmarkStart w:id="6" w:name="_Hlk125036159"/>
      <w:bookmarkStart w:id="7" w:name="_Hlk125035431"/>
      <w:bookmarkEnd w:id="5"/>
      <w:r w:rsidR="001F62A5" w:rsidRPr="00D33FB6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1F62A5" w:rsidRPr="00D33FB6">
        <w:rPr>
          <w:rFonts w:ascii="Times New Roman" w:hAnsi="Times New Roman"/>
          <w:sz w:val="28"/>
          <w:szCs w:val="28"/>
        </w:rPr>
        <w:t xml:space="preserve"> методики распределения дотаций на выравнивание бюджетной обеспеченности сельских поселений, предоставляемых за счет средств районного бюджета</w:t>
      </w:r>
      <w:r w:rsidR="0058203E" w:rsidRPr="00D33FB6">
        <w:rPr>
          <w:rFonts w:ascii="Times New Roman" w:hAnsi="Times New Roman"/>
          <w:sz w:val="28"/>
          <w:szCs w:val="28"/>
        </w:rPr>
        <w:t>»</w:t>
      </w:r>
      <w:r w:rsidR="001F62A5" w:rsidRPr="00D33FB6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6"/>
      <w:bookmarkEnd w:id="7"/>
    </w:p>
    <w:p w14:paraId="10C517AB" w14:textId="77777777" w:rsidR="00A81042" w:rsidRPr="00D33FB6" w:rsidRDefault="00A81042" w:rsidP="00C77A9E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FB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 w:rsidRPr="00D33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20DD6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AB3F9C" w:rsidRPr="00D33FB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C20DD6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о районном</w:t>
      </w:r>
      <w:r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бюджете на очередной финансовый год и плановый период</w:t>
      </w:r>
      <w:r w:rsidR="00EF0CF9" w:rsidRPr="00D33FB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4749EC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429B0B1" w14:textId="77777777" w:rsidR="00A81042" w:rsidRPr="00C77A9E" w:rsidRDefault="00A81042" w:rsidP="00C77A9E">
      <w:pPr>
        <w:pStyle w:val="af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FB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 w:rsidRPr="00D33FB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0125C6" w:rsidRPr="00D33FB6">
        <w:rPr>
          <w:rFonts w:ascii="Times New Roman" w:hAnsi="Times New Roman"/>
          <w:color w:val="000000" w:themeColor="text1"/>
          <w:sz w:val="28"/>
          <w:szCs w:val="28"/>
        </w:rPr>
        <w:t>Департамента ф</w:t>
      </w:r>
      <w:r w:rsidR="00143991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инансов Администрации </w:t>
      </w:r>
      <w:r w:rsidR="00AB3F9C" w:rsidRPr="00D33FB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143991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Pr="00D33FB6">
        <w:rPr>
          <w:rFonts w:ascii="Times New Roman" w:hAnsi="Times New Roman"/>
          <w:color w:val="000000" w:themeColor="text1"/>
          <w:sz w:val="28"/>
          <w:szCs w:val="28"/>
        </w:rPr>
        <w:t>в части регулирования бюджетного процесса, ведения</w:t>
      </w:r>
      <w:r w:rsidR="00AA4A78" w:rsidRPr="00D33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3FB6">
        <w:rPr>
          <w:rFonts w:ascii="Times New Roman" w:hAnsi="Times New Roman"/>
          <w:color w:val="000000" w:themeColor="text1"/>
          <w:sz w:val="28"/>
          <w:szCs w:val="28"/>
        </w:rPr>
        <w:t>бюджетного учета и составления бюджетной отчетности;</w:t>
      </w:r>
    </w:p>
    <w:p w14:paraId="7E6C71A1" w14:textId="61FA5980" w:rsidR="00A81042" w:rsidRPr="005D44EA" w:rsidRDefault="00554C51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ставом </w:t>
      </w:r>
      <w:r w:rsidR="0058203E" w:rsidRPr="00D33FB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входящего в состав</w:t>
      </w:r>
      <w:r w:rsidR="00D33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5C6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AD2CB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A81042"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502D18" w14:textId="77777777" w:rsidR="00A81042" w:rsidRPr="005D44EA" w:rsidRDefault="00A8104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решениями представительного органа </w:t>
      </w:r>
      <w:r w:rsidR="00AD2CB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 местном бюджете на очередной финансовый год и плановый период, а также муниципальными правовыми актами по вопросам организации бюджетного процесса, формирования и исполнения местного бюджета, установления расходных обязательств муниципального образования.</w:t>
      </w:r>
    </w:p>
    <w:p w14:paraId="1BDEB216" w14:textId="35147266" w:rsidR="00A81042" w:rsidRPr="005D44EA" w:rsidRDefault="00A81042" w:rsidP="00A81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и проведении контрольного мероприятия, оформлении его результатов, должностные лица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кроме действующего законодательства РФ и</w:t>
      </w:r>
      <w:r w:rsidR="008F5EC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794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Красноярского </w:t>
      </w:r>
      <w:r w:rsidR="008F5ECD" w:rsidRPr="005D44EA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9530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</w:t>
      </w:r>
      <w:r w:rsidR="006A794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актов </w:t>
      </w:r>
      <w:r w:rsidR="00C9530B" w:rsidRPr="005D44EA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самоуправления,</w:t>
      </w:r>
      <w:r w:rsidR="006A794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руководствуются Регламентом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настоящим Стандартом, используют</w:t>
      </w:r>
      <w:r w:rsidR="00AC6E59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сложившуюся судебную практику по вопросам межбюджетных правоотношений и разъяснения по применению бюджетного законодательства уполномоченных органов государственной власти.</w:t>
      </w:r>
      <w:r w:rsidR="00C9530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Стандарт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B0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внешнего муниципального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финансового контроля</w:t>
      </w:r>
      <w:r w:rsidR="00AC6E59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B0" w:rsidRPr="005D44EA">
        <w:rPr>
          <w:rFonts w:ascii="Times New Roman" w:hAnsi="Times New Roman"/>
          <w:color w:val="000000" w:themeColor="text1"/>
          <w:sz w:val="28"/>
          <w:szCs w:val="28"/>
        </w:rPr>
        <w:t>СФК</w:t>
      </w:r>
      <w:r w:rsidR="00F618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2B0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«Общие правила проведения </w:t>
      </w:r>
      <w:r w:rsidR="00E602B0" w:rsidRPr="005D44EA">
        <w:rPr>
          <w:rFonts w:ascii="Times New Roman" w:hAnsi="Times New Roman"/>
          <w:color w:val="000000" w:themeColor="text1"/>
          <w:sz w:val="28"/>
          <w:szCs w:val="28"/>
        </w:rPr>
        <w:t>контрольного мероприятия» применяе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тся в части, не</w:t>
      </w:r>
      <w:r w:rsidR="00382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регламентированной настоящим Стандартом.</w:t>
      </w:r>
    </w:p>
    <w:p w14:paraId="4962AA97" w14:textId="77777777" w:rsidR="00AB0A4B" w:rsidRDefault="00AB0A4B" w:rsidP="008C30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375053" w14:textId="77777777" w:rsidR="00581F76" w:rsidRPr="005D44EA" w:rsidRDefault="00581F76" w:rsidP="008C30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Цели и задачи проверки законности и результативности использования средств районного бюджета, поступивших в бюджеты поселений, входящих в состав </w:t>
      </w:r>
      <w:r w:rsidR="00EC04C1">
        <w:rPr>
          <w:rFonts w:ascii="Times New Roman" w:hAnsi="Times New Roman"/>
          <w:b/>
          <w:color w:val="000000" w:themeColor="text1"/>
          <w:sz w:val="28"/>
          <w:szCs w:val="28"/>
        </w:rPr>
        <w:t>Эвенкийского</w:t>
      </w:r>
      <w:r w:rsidRPr="005D44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14:paraId="0A116875" w14:textId="77777777" w:rsidR="009B23C2" w:rsidRPr="005D44EA" w:rsidRDefault="009B23C2" w:rsidP="00581F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E0FDFC" w14:textId="19D81A29" w:rsidR="00581F76" w:rsidRPr="005D44EA" w:rsidRDefault="00581F76" w:rsidP="00B05B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Целью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роверки  законности и результативности использования</w:t>
      </w:r>
      <w:r w:rsidR="00B05BC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средств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05BC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поступивших в бюджеты поселений, входящих в состав </w:t>
      </w:r>
      <w:r w:rsidR="00EC04C1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B05BC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(далее – муниципальный район)</w:t>
      </w:r>
      <w:r w:rsidR="00AB0A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5BC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является оценка реальной потребности </w:t>
      </w:r>
      <w:r w:rsidR="00A7151A" w:rsidRPr="005D44EA">
        <w:rPr>
          <w:rFonts w:ascii="Times New Roman" w:hAnsi="Times New Roman"/>
          <w:color w:val="000000" w:themeColor="text1"/>
          <w:sz w:val="28"/>
          <w:szCs w:val="28"/>
        </w:rPr>
        <w:t>сельских поселений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соответствующих объемах </w:t>
      </w:r>
      <w:r w:rsidR="00AE76F9">
        <w:rPr>
          <w:rFonts w:ascii="Times New Roman" w:hAnsi="Times New Roman"/>
          <w:color w:val="000000" w:themeColor="text1"/>
          <w:sz w:val="28"/>
          <w:szCs w:val="28"/>
        </w:rPr>
        <w:t xml:space="preserve">межбюджетных трансфертов </w:t>
      </w:r>
      <w:r w:rsidR="005F2E7B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из районного бюджета за счет собственных доходов </w:t>
      </w:r>
      <w:r w:rsidR="00F77DC8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>районного бюджета</w:t>
      </w:r>
      <w:r w:rsidR="00F77DC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F2E7B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источников финансирования </w:t>
      </w:r>
      <w:r w:rsidR="00F77DC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его </w:t>
      </w:r>
      <w:r w:rsidR="005F2E7B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дефицита </w:t>
      </w:r>
      <w:r w:rsidR="00636742">
        <w:rPr>
          <w:rFonts w:ascii="Times New Roman" w:eastAsiaTheme="minorHAnsi" w:hAnsi="Times New Roman"/>
          <w:color w:val="000000" w:themeColor="text1"/>
          <w:sz w:val="28"/>
          <w:szCs w:val="28"/>
        </w:rPr>
        <w:t>(далее – средства районного бюджета)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D16F5">
        <w:rPr>
          <w:rFonts w:ascii="Times New Roman" w:hAnsi="Times New Roman"/>
          <w:color w:val="000000" w:themeColor="text1"/>
          <w:sz w:val="28"/>
          <w:szCs w:val="28"/>
        </w:rPr>
        <w:t xml:space="preserve">оценка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состояния финансовой и бюджетной дисциплины при использовании полученных </w:t>
      </w:r>
      <w:r w:rsidR="0017256E">
        <w:rPr>
          <w:rFonts w:ascii="Times New Roman" w:hAnsi="Times New Roman"/>
          <w:color w:val="000000" w:themeColor="text1"/>
          <w:sz w:val="28"/>
          <w:szCs w:val="28"/>
        </w:rPr>
        <w:t xml:space="preserve">бюджетных средств,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эффективности деятельности органов местного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самоуправления </w:t>
      </w:r>
      <w:r w:rsidR="00BE6B9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поселений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 выполнению муниципальных функций за счет средств</w:t>
      </w:r>
      <w:r w:rsidR="00BE6B9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7C9034" w14:textId="77777777" w:rsidR="00581F76" w:rsidRPr="005D44EA" w:rsidRDefault="00581F76" w:rsidP="00581F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ходе и по результатам контрольного мероприятия решаются следующие задачи:</w:t>
      </w:r>
    </w:p>
    <w:p w14:paraId="27B4E4B2" w14:textId="77777777" w:rsidR="00581F76" w:rsidRPr="005D44EA" w:rsidRDefault="00581F76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оценка достоверности показателей, на основании которых рассчитываются объемы и виды межбюджетных трансфертов</w:t>
      </w:r>
      <w:r w:rsidR="00FF656F">
        <w:rPr>
          <w:rFonts w:ascii="Times New Roman" w:hAnsi="Times New Roman"/>
          <w:color w:val="000000" w:themeColor="text1"/>
          <w:sz w:val="28"/>
          <w:szCs w:val="28"/>
        </w:rPr>
        <w:t xml:space="preserve"> за счет средств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B65748" w14:textId="77777777" w:rsidR="00581F76" w:rsidRPr="005D44EA" w:rsidRDefault="00581F76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оценка результатов и полноты мер, предпринимаемых органами местного самоуправления </w:t>
      </w:r>
      <w:r w:rsidR="006E439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для повышения эффективности и экономности бюджетных расходов;</w:t>
      </w:r>
    </w:p>
    <w:p w14:paraId="2B3F3E19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анализ соответствия законодательству РФ и Красноярского края, нормативным правовым актам органов местного самоуправления муниципального района муниципальных правовых актов поселений, регламентирующих исполнение расходов местного бюджета полност</w:t>
      </w:r>
      <w:r w:rsidR="00FF656F">
        <w:rPr>
          <w:rFonts w:ascii="Times New Roman" w:hAnsi="Times New Roman"/>
          <w:color w:val="000000" w:themeColor="text1"/>
          <w:sz w:val="28"/>
          <w:szCs w:val="28"/>
        </w:rPr>
        <w:t>ью или частично за счет средств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</w:t>
      </w:r>
      <w:r w:rsidR="00FF656F">
        <w:rPr>
          <w:rFonts w:ascii="Times New Roman" w:hAnsi="Times New Roman"/>
          <w:color w:val="000000" w:themeColor="text1"/>
          <w:sz w:val="28"/>
          <w:szCs w:val="28"/>
        </w:rPr>
        <w:t>, полученных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в виде межбюджетных трансфертов;</w:t>
      </w:r>
    </w:p>
    <w:p w14:paraId="343E0FDD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оценка степени достижения целей предоставления средств районного бюджета </w:t>
      </w:r>
      <w:r w:rsidR="0049386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бюджету поселения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49386E" w:rsidRPr="005D44EA">
        <w:rPr>
          <w:rFonts w:ascii="Times New Roman" w:hAnsi="Times New Roman"/>
          <w:color w:val="000000" w:themeColor="text1"/>
          <w:sz w:val="28"/>
          <w:szCs w:val="28"/>
        </w:rPr>
        <w:t>их влияние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на социально-экономическое развитие </w:t>
      </w:r>
      <w:r w:rsidR="0049386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данного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образования;</w:t>
      </w:r>
    </w:p>
    <w:p w14:paraId="4BF34F66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проверка правомерности и целевого</w:t>
      </w:r>
      <w:r w:rsidR="00035A6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="00035A6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полученных средств</w:t>
      </w:r>
      <w:r w:rsidR="00035A6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достоверности бюджетной отчетности об их использовании; </w:t>
      </w:r>
    </w:p>
    <w:p w14:paraId="5039EC26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оценка соблюдения</w:t>
      </w:r>
      <w:r w:rsidR="00651DF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органами</w:t>
      </w:r>
      <w:r w:rsidR="00A25AE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</w:t>
      </w:r>
      <w:r w:rsidR="00A25AE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сельских поселений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</w:t>
      </w:r>
      <w:r w:rsidR="001955BF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самоуправления, установленных П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</w:t>
      </w:r>
      <w:r w:rsidR="00A25AE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253D74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оценка осуществления контроля </w:t>
      </w:r>
      <w:r w:rsidR="009E7B36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413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(органами администрации) 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за использованием </w:t>
      </w:r>
      <w:r w:rsidR="004961B4">
        <w:rPr>
          <w:rFonts w:ascii="Times New Roman" w:hAnsi="Times New Roman"/>
          <w:color w:val="000000" w:themeColor="text1"/>
          <w:sz w:val="28"/>
          <w:szCs w:val="28"/>
        </w:rPr>
        <w:t xml:space="preserve">средств районного бюджета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="009E7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>сельских поселений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4B36835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предложения по совершенствованию 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нормативных правовых актов органов местного самоуправления муниципального района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сфере межбюджетных отношений;</w:t>
      </w:r>
    </w:p>
    <w:p w14:paraId="71B15D4B" w14:textId="77777777" w:rsidR="006A7947" w:rsidRPr="005D44EA" w:rsidRDefault="006A7947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решение прочих контрольных и аналитических задач, направленных на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законности и эффективности предоставления и использования </w:t>
      </w:r>
      <w:r w:rsidR="009E7B36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1F4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бюджета.</w:t>
      </w:r>
    </w:p>
    <w:p w14:paraId="3C54EE3F" w14:textId="77777777" w:rsidR="00ED4F24" w:rsidRPr="005D44EA" w:rsidRDefault="00ED4F24" w:rsidP="006A79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144C539" w14:textId="77777777" w:rsidR="00BD2062" w:rsidRPr="005D44EA" w:rsidRDefault="00BD2062" w:rsidP="00BD2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Объекты, предметы, методы и этапы проведения контрольного мероприятия</w:t>
      </w:r>
    </w:p>
    <w:p w14:paraId="101C8931" w14:textId="77777777" w:rsidR="007A524D" w:rsidRDefault="007A524D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600259" w14:textId="0D51A466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4.1.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Объектами контрольного мероприятия являются:</w:t>
      </w:r>
    </w:p>
    <w:p w14:paraId="0A471B67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финансовые органы (в том числе</w:t>
      </w:r>
      <w:r w:rsidR="00D2528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2CBA">
        <w:rPr>
          <w:rFonts w:ascii="Times New Roman" w:hAnsi="Times New Roman"/>
          <w:color w:val="000000" w:themeColor="text1"/>
          <w:sz w:val="28"/>
          <w:szCs w:val="28"/>
        </w:rPr>
        <w:t>Департамен</w:t>
      </w:r>
      <w:r w:rsidR="00607E3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A2C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E33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D2528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инансов Администрации </w:t>
      </w:r>
      <w:r w:rsidR="004304F9">
        <w:rPr>
          <w:rFonts w:ascii="Times New Roman" w:hAnsi="Times New Roman"/>
          <w:color w:val="000000" w:themeColor="text1"/>
          <w:sz w:val="28"/>
          <w:szCs w:val="28"/>
        </w:rPr>
        <w:t xml:space="preserve">Эвенкийского </w:t>
      </w:r>
      <w:r w:rsidR="00D2528C" w:rsidRPr="005D44EA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если оно должно предоставлять</w:t>
      </w:r>
      <w:r w:rsidR="005039BA" w:rsidRPr="005039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9BA"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 за счет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9BA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D2528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и осуществлять контроль за их использованием);</w:t>
      </w:r>
    </w:p>
    <w:p w14:paraId="64F2F6B0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6541" w:rsidRPr="005D44E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лавные распорядители, распорядители и получатели бюджетных средств (в том числе главные распорядители, распорядители средств </w:t>
      </w:r>
      <w:r w:rsidR="00E7654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бюджета,</w:t>
      </w:r>
      <w:r w:rsidR="005039BA" w:rsidRPr="005039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9BA">
        <w:rPr>
          <w:rFonts w:ascii="Times New Roman" w:hAnsi="Times New Roman"/>
          <w:color w:val="000000" w:themeColor="text1"/>
          <w:sz w:val="28"/>
          <w:szCs w:val="28"/>
        </w:rPr>
        <w:t>если они должны</w:t>
      </w:r>
      <w:r w:rsidR="005039BA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предоставлять</w:t>
      </w:r>
      <w:r w:rsidR="005039BA" w:rsidRPr="005039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9BA">
        <w:rPr>
          <w:rFonts w:ascii="Times New Roman" w:hAnsi="Times New Roman"/>
          <w:color w:val="000000" w:themeColor="text1"/>
          <w:sz w:val="28"/>
          <w:szCs w:val="28"/>
        </w:rPr>
        <w:t>межбюджетные трансферты за счет</w:t>
      </w:r>
      <w:r w:rsidR="005039BA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9BA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="005039BA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 и осуществлять контроль за их использованием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57EEA796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муниципальные учреждения;</w:t>
      </w:r>
    </w:p>
    <w:p w14:paraId="79A003AD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муниципальные унитарные предприятия, хозяйственные товарищества и общества с участием муниципального образования в их уставных (складочных) капиталах, если они являлись получателями субсидий за счет средств, полученных из </w:t>
      </w:r>
      <w:r w:rsidR="0070376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бюджета.</w:t>
      </w:r>
    </w:p>
    <w:p w14:paraId="0AB9EA0E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контрольного мероприятия являются средства </w:t>
      </w:r>
      <w:r w:rsidR="006A716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бюджета,</w:t>
      </w:r>
      <w:r w:rsidR="0070376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предоставленные муниципальному образованию</w:t>
      </w:r>
      <w:r w:rsidR="006A716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в форме</w:t>
      </w:r>
      <w:r w:rsidR="0070376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трансфертов.</w:t>
      </w:r>
      <w:r w:rsidR="0070376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Контрольное мероприятие может быть комплексным, то есть охватывать все виды межбюджетных трансфертов, предоставленных</w:t>
      </w:r>
      <w:r w:rsidR="00DC7B1B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бюджету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бюджета (в том числе и те, которые были предоставлены местному бюджету за счет средств 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краевого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 поступившие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районный бюджет, </w:t>
      </w:r>
      <w:r w:rsidR="00C27164" w:rsidRPr="005D44EA">
        <w:rPr>
          <w:rFonts w:ascii="Times New Roman" w:hAnsi="Times New Roman"/>
          <w:color w:val="000000" w:themeColor="text1"/>
          <w:sz w:val="28"/>
          <w:szCs w:val="28"/>
        </w:rPr>
        <w:t>а затем</w:t>
      </w:r>
      <w:r w:rsidR="000A39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распределенные</w:t>
      </w:r>
      <w:r w:rsidR="00104810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 местным бюджетам</w:t>
      </w:r>
      <w:r w:rsidR="006B0EF9" w:rsidRPr="005D44EA">
        <w:rPr>
          <w:rStyle w:val="af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). Также предмет контрольного мероприятий может быть тематическим, то есть </w:t>
      </w:r>
      <w:r w:rsidR="00CC129D">
        <w:rPr>
          <w:rFonts w:ascii="Times New Roman" w:hAnsi="Times New Roman"/>
          <w:color w:val="000000" w:themeColor="text1"/>
          <w:sz w:val="28"/>
          <w:szCs w:val="28"/>
        </w:rPr>
        <w:t>когда предметом проверки является использование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одного или нескольких видов межбюджетных трансфертов в определенном направлении экономической или социальной деятельности.</w:t>
      </w:r>
    </w:p>
    <w:p w14:paraId="1954C546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методами осуществления данного контрольного мероприятия являются проверка и </w:t>
      </w:r>
      <w:r w:rsidRPr="003A31F8">
        <w:rPr>
          <w:rFonts w:ascii="Times New Roman" w:hAnsi="Times New Roman"/>
          <w:color w:val="000000" w:themeColor="text1"/>
          <w:sz w:val="28"/>
          <w:szCs w:val="28"/>
        </w:rPr>
        <w:t>обследование.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 Контрольное мероприятие проводится, как правило, в форме выездной проверки. Вместе с тем, на предварительном этапе контрольного мероприятия может быть проведена камеральная проверка (на основании запрошенных документов и сведений) отдельных вопросов контрольного мероприятия.</w:t>
      </w:r>
      <w:r w:rsidR="0048533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Обследование про</w:t>
      </w:r>
      <w:r w:rsidR="00E444B0">
        <w:rPr>
          <w:rFonts w:ascii="Times New Roman" w:hAnsi="Times New Roman"/>
          <w:color w:val="000000" w:themeColor="text1"/>
          <w:sz w:val="28"/>
          <w:szCs w:val="28"/>
        </w:rPr>
        <w:t>водится в целях анализа и оценки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состояния  социально-экономической сферы, на поддержку и (или) развитие которой направлены</w:t>
      </w:r>
      <w:r w:rsidR="0048533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средства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. В связи с этим, данное контрольное мероприятие содержит в себе элементы экспертно-аналитического мероприятия. </w:t>
      </w:r>
    </w:p>
    <w:p w14:paraId="6420CC05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своему масштабу,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формулировки соответствующего пункта плана работы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контрольное мероприятие может быть: </w:t>
      </w:r>
    </w:p>
    <w:p w14:paraId="593FC17E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комплексным, когда проверке подвергается обоснованность </w:t>
      </w:r>
      <w:r w:rsidR="00495E94" w:rsidRPr="005D44EA">
        <w:rPr>
          <w:rFonts w:ascii="Times New Roman" w:hAnsi="Times New Roman"/>
          <w:color w:val="000000" w:themeColor="text1"/>
          <w:sz w:val="28"/>
          <w:szCs w:val="28"/>
        </w:rPr>
        <w:t>расчетов, предоставления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правомерность и эффективность использования всех видов межбюджетных тра</w:t>
      </w:r>
      <w:r w:rsidR="0074575E" w:rsidRPr="005D44EA">
        <w:rPr>
          <w:rFonts w:ascii="Times New Roman" w:hAnsi="Times New Roman"/>
          <w:color w:val="000000" w:themeColor="text1"/>
          <w:sz w:val="28"/>
          <w:szCs w:val="28"/>
        </w:rPr>
        <w:t>нсфертов (включая дотации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), предоставленные бюджету 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бюджета;</w:t>
      </w:r>
    </w:p>
    <w:p w14:paraId="7DEEEB44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тематическим,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когда проверяется обоснованность расчетов, предоставления,</w:t>
      </w:r>
      <w:r w:rsidR="00A2342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правомерность и эффективность использования одного или нескольких видов межбюджетных трансфертов в определенном направлении экономической или социальной деятельности.</w:t>
      </w:r>
    </w:p>
    <w:p w14:paraId="51C49081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4.4.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ходе контрольного мероприятия используются:</w:t>
      </w:r>
    </w:p>
    <w:p w14:paraId="7CE887FD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формальная и арифметическая проверки – проверка точности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заполнения документов, бланков, наличия в них необходимых реквизитов, правильности отражения сумм и итогов;</w:t>
      </w:r>
    </w:p>
    <w:p w14:paraId="7FB60106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встречная проверка документов и (или)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записей;</w:t>
      </w:r>
    </w:p>
    <w:p w14:paraId="045236CC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юридическая, экономическая и финансовая экспертиза хозяйственных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операций, совершенных получателями бюджетных средств;</w:t>
      </w:r>
    </w:p>
    <w:p w14:paraId="610CEE13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технико-экономические расчеты;</w:t>
      </w:r>
    </w:p>
    <w:p w14:paraId="4816310F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аудит в сфере закупок, производимых в процессе использования средств 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бюджета.  </w:t>
      </w:r>
    </w:p>
    <w:p w14:paraId="1664E458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оценки эффективности использования </w:t>
      </w:r>
      <w:r w:rsidR="009F74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средств районного бюджета,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проверяющие могут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использовать аналитические методы сравнения, сопоставлении и группировки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бюджетных показателей. При использовании указанных аналитических методов</w:t>
      </w:r>
      <w:r w:rsidR="00A7448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проверяющие проводят следующие виды анализа бюджетных расходов</w:t>
      </w:r>
      <w:r w:rsidR="003A31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осуществляемых за счет средств</w:t>
      </w:r>
      <w:r w:rsidR="009F74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3798B9EB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горизонтальный анализ, в ходе которого сравниваются фактически исполненные показатели бюджета с показателями решения представительного органа муниципального образования о местном бюджете за проверяемый период и</w:t>
      </w:r>
      <w:r w:rsidR="001E7AD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сводной бюджетной росписи;</w:t>
      </w:r>
    </w:p>
    <w:p w14:paraId="79213DD1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вертикальный анализ, в ходе которого изучается прохождение ср</w:t>
      </w:r>
      <w:r w:rsidR="009F74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едств межбюджетных трансфертов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F747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бюджета до конечных получателей этих средств (</w:t>
      </w:r>
      <w:r w:rsidR="009F7478" w:rsidRPr="005D44EA">
        <w:rPr>
          <w:rFonts w:ascii="Times New Roman" w:hAnsi="Times New Roman"/>
          <w:color w:val="000000" w:themeColor="text1"/>
          <w:sz w:val="28"/>
          <w:szCs w:val="28"/>
        </w:rPr>
        <w:t>бюджет поселения, учреждение, предприятие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4D65C7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факторный анализ, в ходе которого устанавливаются степень влияния</w:t>
      </w:r>
      <w:r w:rsidR="00C01F0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отдельных факторов на исполнение бюджетных показателей</w:t>
      </w:r>
      <w:r w:rsidR="00C01F0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динамике предыдущих периодов (изменение законодательства, изменение статистических показателей, наличие чрезвычайных ситуаций и т.п.).    </w:t>
      </w:r>
    </w:p>
    <w:p w14:paraId="334637AB" w14:textId="77777777" w:rsidR="00BD2062" w:rsidRPr="005D44EA" w:rsidRDefault="00BD2062" w:rsidP="00BD20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4.5.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Проведение контрольного мероприятия</w:t>
      </w:r>
      <w:r w:rsidR="00C01F0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состоит из трех этапов:</w:t>
      </w:r>
    </w:p>
    <w:p w14:paraId="27D273B0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подготовительный этап;</w:t>
      </w:r>
    </w:p>
    <w:p w14:paraId="4FACF53D" w14:textId="77777777" w:rsidR="00BD2062" w:rsidRPr="005D44EA" w:rsidRDefault="00BD2062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основной этап (выездная проверка);</w:t>
      </w:r>
    </w:p>
    <w:p w14:paraId="3948F7E2" w14:textId="77777777" w:rsidR="00BD2062" w:rsidRPr="005D44EA" w:rsidRDefault="00940CAC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заключительный этап </w:t>
      </w:r>
      <w:r w:rsidR="00BD206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(оформление результатов контрольного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D2062" w:rsidRPr="005D44EA">
        <w:rPr>
          <w:rFonts w:ascii="Times New Roman" w:hAnsi="Times New Roman"/>
          <w:color w:val="000000" w:themeColor="text1"/>
          <w:sz w:val="28"/>
          <w:szCs w:val="28"/>
        </w:rPr>
        <w:t>ероприятия).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F5A60F5" w14:textId="77777777" w:rsidR="008C30D6" w:rsidRPr="005D44EA" w:rsidRDefault="008C30D6" w:rsidP="008C30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467844" w14:textId="77777777" w:rsidR="008C30D6" w:rsidRPr="005D44EA" w:rsidRDefault="008C30D6" w:rsidP="008C30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color w:val="000000" w:themeColor="text1"/>
          <w:sz w:val="28"/>
          <w:szCs w:val="28"/>
        </w:rPr>
        <w:t>5. Подготовительный этап  контрольного мероприятия</w:t>
      </w:r>
    </w:p>
    <w:p w14:paraId="6F807356" w14:textId="77777777" w:rsidR="008C30D6" w:rsidRPr="005D44EA" w:rsidRDefault="008C30D6" w:rsidP="008C3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D591A5" w14:textId="77777777" w:rsidR="008C30D6" w:rsidRPr="005D44EA" w:rsidRDefault="008C30D6" w:rsidP="008C3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Подготовительный этап контрольного мероприятия  начинается с анализа </w:t>
      </w:r>
      <w:r w:rsidR="001645E2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решений </w:t>
      </w:r>
      <w:r w:rsidR="00AB72AB">
        <w:rPr>
          <w:rFonts w:ascii="Times New Roman" w:hAnsi="Times New Roman"/>
          <w:bCs/>
          <w:color w:val="000000" w:themeColor="text1"/>
          <w:sz w:val="28"/>
          <w:szCs w:val="28"/>
        </w:rPr>
        <w:t>Эвенкийского</w:t>
      </w:r>
      <w:r w:rsidR="001645E2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4773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районного </w:t>
      </w:r>
      <w:r w:rsidR="001645E2" w:rsidRPr="005D44EA">
        <w:rPr>
          <w:rFonts w:ascii="Times New Roman" w:hAnsi="Times New Roman"/>
          <w:bCs/>
          <w:color w:val="000000" w:themeColor="text1"/>
          <w:sz w:val="28"/>
          <w:szCs w:val="28"/>
        </w:rPr>
        <w:t>Совета депутатов о районном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бюджете, отчетов </w:t>
      </w:r>
      <w:r w:rsidR="001645E2"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муниципального района об исполнении районного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бюджета</w:t>
      </w:r>
      <w:r w:rsidR="001645E2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(в части предоставления </w:t>
      </w:r>
      <w:r w:rsidR="00E757E0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средств районного бюджета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определенному местному бюджету), порядков и условий  предоставления</w:t>
      </w:r>
      <w:r w:rsidR="00E757E0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средств районного бюджета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методик оценки эффективности </w:t>
      </w:r>
      <w:r w:rsidR="00E757E0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их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использования (при наличии),  а также сбора и изучения и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нформации о предмете и объектах проверки, полученных из</w:t>
      </w:r>
      <w:r w:rsidR="001645E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AC463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открытых источников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(правовых электронных баз, интернет-сайтов территориального органа государственной статистики, </w:t>
      </w:r>
      <w:r w:rsidR="001A7E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налоговой службы,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средств массовой информации</w:t>
      </w:r>
      <w:r w:rsidR="00AC4636" w:rsidRPr="005D44EA">
        <w:rPr>
          <w:rFonts w:ascii="Times New Roman" w:hAnsi="Times New Roman"/>
          <w:bCs/>
          <w:color w:val="000000" w:themeColor="text1"/>
          <w:sz w:val="28"/>
          <w:szCs w:val="28"/>
        </w:rPr>
        <w:t>, иных государственных (муниципальных) органов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14:paraId="754133E4" w14:textId="77777777" w:rsidR="008C30D6" w:rsidRPr="005D44EA" w:rsidRDefault="008C30D6" w:rsidP="008C3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недостаточности информации, полученной из открытых источников, в </w:t>
      </w:r>
      <w:r w:rsidR="00AC4636"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Администрацию (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органы</w:t>
      </w:r>
      <w:r w:rsidR="00AC4636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администрации) муниципального района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направляются запросы </w:t>
      </w:r>
      <w:r w:rsidR="009D500A">
        <w:rPr>
          <w:rFonts w:ascii="Times New Roman" w:hAnsi="Times New Roman"/>
          <w:bCs/>
          <w:color w:val="000000" w:themeColor="text1"/>
          <w:sz w:val="28"/>
          <w:szCs w:val="28"/>
        </w:rPr>
        <w:t>Контрольно-счетной палаты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 исходных показателях, используемых для расчетов объемов </w:t>
      </w:r>
      <w:r w:rsidR="00EB1E63"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средств районного бюджета предоставляемых 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соответствующему муниципальному образованию, 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видах, объемах и сроках 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об отчетности муниципального образования по использованию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данных средств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о результатах контроля со стороны 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>Администрации (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EB1E6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администрации)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 иных контрольных органов.</w:t>
      </w:r>
    </w:p>
    <w:p w14:paraId="6170A092" w14:textId="77777777" w:rsidR="008C30D6" w:rsidRPr="005D44EA" w:rsidRDefault="008C30D6" w:rsidP="008C3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5.2.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анализа полученной информации и документов осуществляется разработка и утверждение программы контрольного мероприятия, определяются объекты и примерный перечень документов и сведений, необходимых для проведения основного этапа контрольного мероприятия. </w:t>
      </w:r>
    </w:p>
    <w:p w14:paraId="38CCECDD" w14:textId="77777777" w:rsidR="0028307C" w:rsidRPr="005D44EA" w:rsidRDefault="008C30D6" w:rsidP="002830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На данном этапе определяется, каким условиям в соответствии со ст.136 Бюджетного кодекса Р</w:t>
      </w:r>
      <w:r w:rsidR="00AE0CC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AE0CC7" w:rsidRPr="005D44EA">
        <w:rPr>
          <w:rFonts w:ascii="Times New Roman" w:hAnsi="Times New Roman"/>
          <w:color w:val="000000" w:themeColor="text1"/>
          <w:sz w:val="28"/>
          <w:szCs w:val="28"/>
        </w:rPr>
        <w:t>едерации (далее – БК РФ)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должно отвечать проверяемое муниципальное образование в зависимости от доли межбюджетных трансфертов, получаемых им  из других бюджетов бюджетной системы РФ (более 10</w:t>
      </w:r>
      <w:r w:rsidR="00A92E9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% , 30</w:t>
      </w:r>
      <w:r w:rsidR="00A92E9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% или 70</w:t>
      </w:r>
      <w:r w:rsidR="00A92E92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% объема собственных доходов местного бюджета). </w:t>
      </w:r>
      <w:r w:rsidR="0028307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комплексной проверки определяется уровень бюджетной обеспеченности муниципального образования и обоснованность расчетов </w:t>
      </w:r>
      <w:r w:rsidR="002F54C3" w:rsidRPr="005D44EA">
        <w:rPr>
          <w:rFonts w:ascii="Times New Roman" w:hAnsi="Times New Roman"/>
          <w:color w:val="000000" w:themeColor="text1"/>
          <w:sz w:val="28"/>
          <w:szCs w:val="28"/>
        </w:rPr>
        <w:t>объемов межбюджетных</w:t>
      </w:r>
      <w:r w:rsidR="0028307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трансфертов, предусмотренных данному местному бюджету в </w:t>
      </w:r>
      <w:r w:rsidR="0028307C"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Законе о краевом бюджете и </w:t>
      </w:r>
      <w:r w:rsidR="00646BF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8307C" w:rsidRPr="005D44EA">
        <w:rPr>
          <w:rFonts w:ascii="Times New Roman" w:hAnsi="Times New Roman"/>
          <w:color w:val="000000" w:themeColor="text1"/>
          <w:sz w:val="28"/>
          <w:szCs w:val="28"/>
        </w:rPr>
        <w:t>Решении</w:t>
      </w:r>
      <w:r w:rsidR="0079062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61A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79062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о районном бюджете.</w:t>
      </w:r>
      <w:r w:rsidR="0028307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A79C60" w14:textId="717818C0" w:rsidR="008C30D6" w:rsidRPr="005D44EA" w:rsidRDefault="008C30D6" w:rsidP="002830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Если программой контрольного мероприятия предусмотрен анализ эффективности использования </w:t>
      </w:r>
      <w:r w:rsidR="00A92E92" w:rsidRPr="005D44EA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но при этом отсутствуют утвержденные нормативным правовым актом система и критерии (индикаторы) оценки эффективности, руководителем контрольного мероприятия  разрабатываются критерии оценки эффективности использования </w:t>
      </w:r>
      <w:r w:rsidR="00A92E92" w:rsidRPr="005D44EA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которые </w:t>
      </w:r>
      <w:r w:rsidRPr="00B761A0">
        <w:rPr>
          <w:rFonts w:ascii="Times New Roman" w:hAnsi="Times New Roman"/>
          <w:color w:val="000000" w:themeColor="text1"/>
          <w:sz w:val="28"/>
          <w:szCs w:val="28"/>
        </w:rPr>
        <w:t xml:space="preserve">согласовываются с </w:t>
      </w:r>
      <w:r w:rsidR="00A92E92" w:rsidRPr="00B761A0">
        <w:rPr>
          <w:rFonts w:ascii="Times New Roman" w:hAnsi="Times New Roman"/>
          <w:color w:val="000000" w:themeColor="text1"/>
          <w:sz w:val="28"/>
          <w:szCs w:val="28"/>
        </w:rPr>
        <w:t xml:space="preserve">Главой </w:t>
      </w:r>
      <w:r w:rsidR="00C7737A" w:rsidRPr="00B761A0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или с должностным лиц</w:t>
      </w:r>
      <w:r w:rsidR="00646BF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C7737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646BF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отвечающим за  экономическое развитие муниципального образования.  </w:t>
      </w:r>
    </w:p>
    <w:p w14:paraId="4126CA4B" w14:textId="77777777" w:rsidR="00386095" w:rsidRPr="005D44EA" w:rsidRDefault="00386095" w:rsidP="00386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82B7AAA" w14:textId="77777777" w:rsidR="00386095" w:rsidRPr="005D44EA" w:rsidRDefault="00386095" w:rsidP="0038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bCs/>
          <w:color w:val="000000" w:themeColor="text1"/>
          <w:sz w:val="28"/>
          <w:szCs w:val="28"/>
        </w:rPr>
        <w:t>6. Проведение основного этапа контрольного мероприятия</w:t>
      </w:r>
    </w:p>
    <w:p w14:paraId="070D6FF4" w14:textId="77777777" w:rsidR="00386095" w:rsidRPr="005D44EA" w:rsidRDefault="00386095" w:rsidP="00386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98C8CDA" w14:textId="77777777" w:rsidR="00386095" w:rsidRPr="005D44EA" w:rsidRDefault="00386095" w:rsidP="003860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6.1.</w:t>
      </w:r>
      <w:r w:rsidR="002F107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Проведение контрольного мероприятия </w:t>
      </w:r>
      <w:r w:rsidR="008C0CB4">
        <w:rPr>
          <w:rFonts w:ascii="Times New Roman" w:hAnsi="Times New Roman"/>
          <w:bCs/>
          <w:color w:val="000000" w:themeColor="text1"/>
          <w:sz w:val="28"/>
          <w:szCs w:val="28"/>
        </w:rPr>
        <w:t>осуществляется на основании утвержденной программы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зависимости от того как сформулирован предмет контрольного мероприятия в соответствии с п. 4.2 настоящего стандарта. От этого зависит перечень запрашиваемых и исследуемых документов и информации. </w:t>
      </w:r>
    </w:p>
    <w:p w14:paraId="10045D4B" w14:textId="77777777" w:rsidR="00386095" w:rsidRPr="005D44EA" w:rsidRDefault="00386095" w:rsidP="0038609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6.2.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Проверочные действия на основном этапе контрольного мероприятия можно условно разделить на три направления:</w:t>
      </w:r>
    </w:p>
    <w:p w14:paraId="127BAE69" w14:textId="77777777" w:rsidR="00386095" w:rsidRPr="005D44EA" w:rsidRDefault="00386095" w:rsidP="002F107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правильности расчетов объемов предоставленных </w:t>
      </w:r>
      <w:r w:rsidR="00862DC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средств районного бюджета,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согласно содержащимся в </w:t>
      </w:r>
      <w:r w:rsidR="00862DC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нормативных правовых актах муниципального района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формулам исходя из достоверных данных (показателей), собранных проверяющими на подготовительном этапе и в ходе основного этапа контрольного мероприятия;</w:t>
      </w:r>
    </w:p>
    <w:p w14:paraId="2DDEB369" w14:textId="77777777" w:rsidR="00862DC5" w:rsidRPr="005D44EA" w:rsidRDefault="00386095" w:rsidP="002F1077">
      <w:pPr>
        <w:tabs>
          <w:tab w:val="left" w:pos="1134"/>
        </w:tabs>
        <w:spacing w:after="0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проверка соблюдения муниципальным образованием основных условий предоставления межбюджетных трансфертов</w:t>
      </w:r>
      <w:r w:rsidR="006A57C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из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установлен</w:t>
      </w:r>
      <w:r w:rsidR="004331E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ных ст. </w:t>
      </w:r>
      <w:r w:rsidR="00862DC5" w:rsidRPr="005D44EA">
        <w:rPr>
          <w:rFonts w:ascii="Times New Roman" w:hAnsi="Times New Roman"/>
          <w:color w:val="000000" w:themeColor="text1"/>
          <w:sz w:val="28"/>
          <w:szCs w:val="28"/>
        </w:rPr>
        <w:t>142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AE0CC7" w:rsidRPr="005D44E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РФ, в частности:</w:t>
      </w:r>
      <w:r w:rsidR="00862DC5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соблюдения соответствующими органами местного </w:t>
      </w:r>
      <w:r w:rsidR="006A57C1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самоуправления </w:t>
      </w:r>
      <w:r w:rsidR="00862DC5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сельских поселений </w:t>
      </w:r>
      <w:r w:rsidR="006A57C1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муниципального района </w:t>
      </w:r>
      <w:r w:rsidR="00862DC5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</w:t>
      </w:r>
      <w:r w:rsidR="00AE0CC7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>ного законодательства РФ и законодательства РФ</w:t>
      </w:r>
      <w:r w:rsidR="00862DC5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налогах и сборах.</w:t>
      </w:r>
    </w:p>
    <w:p w14:paraId="53957EA3" w14:textId="77777777" w:rsidR="00386095" w:rsidRPr="005D44EA" w:rsidRDefault="00386095" w:rsidP="002F107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проверка целевого и эффективного фактического использования</w:t>
      </w:r>
      <w:r w:rsidR="004331E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полученных </w:t>
      </w:r>
      <w:r w:rsidR="0074575E" w:rsidRPr="005D44EA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</w:t>
      </w:r>
      <w:r w:rsidR="002B045A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281599" w14:textId="77777777" w:rsidR="00386095" w:rsidRPr="005D44EA" w:rsidRDefault="00386095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6.3.</w:t>
      </w:r>
      <w:r w:rsidR="002F107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Непосредственно после  начала работы  контрольной группы в месте нахождения проверяемого объекта (объектов), после соблюдения предписанных формальных процедур  (представление руководству муниципального образования и т.д.)</w:t>
      </w:r>
      <w:r w:rsidR="008C0CB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органа, организующего формирование и исполнение бюджета (финансовый орган муниципального</w:t>
      </w:r>
      <w:r w:rsidR="00FF2B0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образования)</w:t>
      </w:r>
      <w:r w:rsidR="008C0CB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запрашиваются документы и информация, которые</w:t>
      </w:r>
      <w:r w:rsidR="00FF2B0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 объективным причинам не были</w:t>
      </w:r>
      <w:r w:rsidR="00FF2B0D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получены на подготовительном этапе контрольного мероприятия, а также: </w:t>
      </w:r>
    </w:p>
    <w:p w14:paraId="01D15505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Устав муниципального образования (в редакции, действующей в проверяемый период и в момент проверки); </w:t>
      </w:r>
    </w:p>
    <w:p w14:paraId="56B74A67" w14:textId="77777777" w:rsidR="00C6618D" w:rsidRPr="001118CC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положение о бюджетном процессе в муниципальном образовании;</w:t>
      </w:r>
    </w:p>
    <w:p w14:paraId="50AE23FE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 с </w:t>
      </w:r>
      <w:r w:rsidR="00912813">
        <w:rPr>
          <w:rFonts w:ascii="Times New Roman" w:hAnsi="Times New Roman"/>
          <w:color w:val="000000" w:themeColor="text1"/>
          <w:sz w:val="28"/>
          <w:szCs w:val="28"/>
        </w:rPr>
        <w:t>Департаментом финансов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4B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Эвенкийского 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117AD3" w:rsidRPr="005D44EA">
        <w:rPr>
          <w:rFonts w:ascii="Times New Roman" w:hAnsi="Times New Roman"/>
          <w:color w:val="000000" w:themeColor="text1"/>
          <w:sz w:val="28"/>
          <w:szCs w:val="28"/>
        </w:rPr>
        <w:t>района 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мерах по повышению эффективности использования бюджетных средств (если </w:t>
      </w:r>
      <w:r w:rsidR="00117AD3" w:rsidRPr="005D44EA">
        <w:rPr>
          <w:rFonts w:ascii="Times New Roman" w:hAnsi="Times New Roman"/>
          <w:color w:val="000000" w:themeColor="text1"/>
          <w:sz w:val="28"/>
          <w:szCs w:val="28"/>
        </w:rPr>
        <w:t>таковое соглашение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было условием предоставления 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бюджета)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43A79832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утверждении бюджета на отчетный год со всеми приложениями (первоначальное и с последними изменениями, дополнениями); </w:t>
      </w:r>
    </w:p>
    <w:p w14:paraId="0F86969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решение (проект решения) об исполнении бюджета за отчетный финансовый год со всеми приложениями;</w:t>
      </w:r>
    </w:p>
    <w:p w14:paraId="394C3CA8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отчет об исполнении местного бюджета, рассмотренный представительным органом муниципального образования за проверяемый период;</w:t>
      </w:r>
    </w:p>
    <w:p w14:paraId="3CBFC10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опубликовании решения об утверждении бюджета и решения об исполнении бюджета; </w:t>
      </w:r>
    </w:p>
    <w:p w14:paraId="235D6577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порядок составления бюджетной росписи; </w:t>
      </w:r>
    </w:p>
    <w:p w14:paraId="510A4EFC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порядок составления кассового плана; </w:t>
      </w:r>
    </w:p>
    <w:p w14:paraId="138501B3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порядок ведения муниципальной долговой книги и муниципальная долговая книга по состоянию на момент проверки; </w:t>
      </w:r>
    </w:p>
    <w:p w14:paraId="709EF5EF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бюджетная отчетность сводная и </w:t>
      </w:r>
      <w:r w:rsidR="002B5EA8">
        <w:rPr>
          <w:rFonts w:ascii="Times New Roman" w:hAnsi="Times New Roman"/>
          <w:color w:val="000000" w:themeColor="text1"/>
          <w:sz w:val="28"/>
          <w:szCs w:val="28"/>
        </w:rPr>
        <w:t xml:space="preserve">отчетность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главных администраторов бюджетных средств; </w:t>
      </w:r>
    </w:p>
    <w:p w14:paraId="1D4DBDB9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перечень муниципальных программ, в том числе ведомственных</w:t>
      </w:r>
      <w:r w:rsidR="008D5A6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(при</w:t>
      </w:r>
      <w:r w:rsidR="004F74C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5A61" w:rsidRPr="005D44EA">
        <w:rPr>
          <w:rFonts w:ascii="Times New Roman" w:hAnsi="Times New Roman"/>
          <w:color w:val="000000" w:themeColor="text1"/>
          <w:sz w:val="28"/>
          <w:szCs w:val="28"/>
        </w:rPr>
        <w:t>наличии)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4A742B43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отчет о реализации на территории муниципального образования государственных, муниципальных, ведомственных программ</w:t>
      </w:r>
      <w:r w:rsidR="00261794" w:rsidRPr="00134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794" w:rsidRPr="005D44EA">
        <w:rPr>
          <w:rFonts w:ascii="Times New Roman" w:hAnsi="Times New Roman"/>
          <w:color w:val="000000" w:themeColor="text1"/>
          <w:sz w:val="28"/>
          <w:szCs w:val="28"/>
        </w:rPr>
        <w:t>(при наличии)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их</w:t>
      </w:r>
      <w:r w:rsidR="008D5A6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(с указанием плановых и фактических объемов финансирования); </w:t>
      </w:r>
    </w:p>
    <w:p w14:paraId="65AC8700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сведения о кредиторской и дебиторской задолженности бюджета</w:t>
      </w:r>
      <w:r w:rsidR="00267711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на начало и конец отчетного периода (с расшифровкой - за что и указанием наиболее крупных кредиторов, дебиторов); </w:t>
      </w:r>
    </w:p>
    <w:p w14:paraId="26C3E6C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сумма остатков денежных средств на счетах бюджета; </w:t>
      </w:r>
    </w:p>
    <w:p w14:paraId="44799A6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ведении реестра расходных обязательств и реестр расходных обязательств; </w:t>
      </w:r>
    </w:p>
    <w:p w14:paraId="0825B5D8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положения (порядки), регулирующие предоставление субсидий юридическим лицам</w:t>
      </w:r>
      <w:r w:rsidR="00C67F0E" w:rsidRPr="005D44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7F0E" w:rsidRPr="005D44E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индивидуальным предпринимателям, физическим лицам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средств</w:t>
      </w:r>
      <w:r w:rsidR="00C67F0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BDD113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положения (порядки), регулирующие формирование муниципальных заданий на оказание муниципальных услуг бюджетными и автономными муниципальными учреждениями;</w:t>
      </w:r>
    </w:p>
    <w:p w14:paraId="720A82D1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положения (порядки), регулирующие предоставление бюджетных</w:t>
      </w:r>
      <w:r w:rsidR="006A46A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инвестиций; </w:t>
      </w:r>
    </w:p>
    <w:p w14:paraId="18497F9E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об утверждении порядка формирования и исполнения муниципальных программ; </w:t>
      </w:r>
    </w:p>
    <w:p w14:paraId="56B19542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о порядке создания и расходования средств резервного фонда; отчет об использовании резервного фонда в отчетном периоде; </w:t>
      </w:r>
    </w:p>
    <w:p w14:paraId="75B7DC0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отчеты о проведенных проверках бюджета контрольным органом, созданным</w:t>
      </w:r>
      <w:r w:rsidR="006A46A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образовании;</w:t>
      </w:r>
    </w:p>
    <w:p w14:paraId="29816E62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сводная бюджетная роспись за проверяемый период; </w:t>
      </w:r>
    </w:p>
    <w:p w14:paraId="65747E17" w14:textId="77777777" w:rsidR="00386095" w:rsidRPr="005D44EA" w:rsidRDefault="00386095" w:rsidP="00A0748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иная отчетность, предусмотренная нормативными правовыми актами </w:t>
      </w:r>
      <w:r w:rsidR="00C67F0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 исполнению бюджета, получающего </w:t>
      </w:r>
      <w:r w:rsidR="00C67F0E" w:rsidRPr="005D44EA">
        <w:rPr>
          <w:rFonts w:ascii="Times New Roman" w:hAnsi="Times New Roman"/>
          <w:color w:val="000000" w:themeColor="text1"/>
          <w:sz w:val="28"/>
          <w:szCs w:val="28"/>
        </w:rPr>
        <w:t>средства районного бюджета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16260D" w14:textId="77777777" w:rsidR="00386095" w:rsidRPr="005D44EA" w:rsidRDefault="00386095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6.4.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контрольного мероприятия финансовый орган муниципального образования проверяется как: </w:t>
      </w:r>
    </w:p>
    <w:p w14:paraId="09BE9791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орган, ответственный за составление и исполнение бюджета, обладающий бюджетными полномочиями и несущий ответственность за соблюдение бюджетного процесса в с</w:t>
      </w:r>
      <w:r w:rsidR="00AD4193" w:rsidRPr="005D44EA">
        <w:rPr>
          <w:rFonts w:ascii="Times New Roman" w:hAnsi="Times New Roman"/>
          <w:color w:val="000000" w:themeColor="text1"/>
          <w:sz w:val="28"/>
          <w:szCs w:val="28"/>
        </w:rPr>
        <w:t>оответствии с БК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D8323B" w:rsidRPr="005D44E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6FC95D28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администратор доходов бюджета;  </w:t>
      </w:r>
    </w:p>
    <w:p w14:paraId="1B07AC50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распорядитель средств бюджета; </w:t>
      </w:r>
    </w:p>
    <w:p w14:paraId="106A3861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администратор источников финансирования дефицита бюджета; </w:t>
      </w:r>
    </w:p>
    <w:p w14:paraId="5601A75F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бюджетных средств (если он непосредственно расходует бюджетные средства 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бюджета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условиями 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использования, решением о бюджете муниципального образования и иными нормативными правыми актами). </w:t>
      </w:r>
    </w:p>
    <w:p w14:paraId="187EC1F4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6.5.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контрольного мероприятия главные администраторы 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бюджетных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средств бюджета</w:t>
      </w:r>
      <w:r w:rsidR="004F384C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проверяются как: </w:t>
      </w:r>
    </w:p>
    <w:p w14:paraId="51E36A55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администраторы доходов бюджета; </w:t>
      </w:r>
    </w:p>
    <w:p w14:paraId="1C731DAA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распорядители средств бюджета; </w:t>
      </w:r>
    </w:p>
    <w:p w14:paraId="0745D3FC" w14:textId="77777777" w:rsidR="00386095" w:rsidRPr="005D44EA" w:rsidRDefault="00386095" w:rsidP="00A07482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получатель бюджетных средств (если он непосредственно расходует бюджетные средства </w:t>
      </w:r>
      <w:r w:rsidR="00646BF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бюджета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условиями </w:t>
      </w:r>
      <w:r w:rsidR="00646BF6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использования, решением о бюджете муниципального образования и иными нормативными правыми актами). </w:t>
      </w:r>
    </w:p>
    <w:p w14:paraId="1CE21A21" w14:textId="77777777" w:rsidR="00386095" w:rsidRPr="005D44EA" w:rsidRDefault="00386095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6.6.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При проведении контрольного мероприятия следует исходить из необходимости соблюдения участниками бюджетного процесса муниципального образования статей 9, 153, 154, 157, 158, 160</w:t>
      </w:r>
      <w:r w:rsidR="005D6646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1, 160</w:t>
      </w:r>
      <w:r w:rsidR="005D6646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2,</w:t>
      </w:r>
      <w:r w:rsidR="00D601B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160.2-1,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161, 162 </w:t>
      </w:r>
      <w:r w:rsidR="00AD4193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БК </w:t>
      </w:r>
      <w:r w:rsidR="00D601B4" w:rsidRPr="005D44EA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определяющих их полномочия и ответственность. </w:t>
      </w:r>
    </w:p>
    <w:p w14:paraId="29112494" w14:textId="77777777" w:rsidR="00386095" w:rsidRPr="005D44EA" w:rsidRDefault="00386095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6.7.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При проведении компле</w:t>
      </w:r>
      <w:r w:rsidR="0038447F" w:rsidRPr="005D44EA">
        <w:rPr>
          <w:rFonts w:ascii="Times New Roman" w:hAnsi="Times New Roman"/>
          <w:color w:val="000000" w:themeColor="text1"/>
          <w:sz w:val="28"/>
          <w:szCs w:val="28"/>
        </w:rPr>
        <w:t>ксного контрольного мероприятия</w:t>
      </w:r>
      <w:r w:rsidR="00CE665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финансовом органе</w:t>
      </w:r>
      <w:r w:rsidR="00CE665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B66179" w:rsidRPr="005D44E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8447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главных администраторах </w:t>
      </w:r>
      <w:r w:rsidR="00B66179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бюджетных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средств, получателей </w:t>
      </w:r>
      <w:r w:rsidR="00B66179" w:rsidRPr="005D44EA">
        <w:rPr>
          <w:rFonts w:ascii="Times New Roman" w:hAnsi="Times New Roman"/>
          <w:color w:val="000000" w:themeColor="text1"/>
          <w:sz w:val="28"/>
          <w:szCs w:val="28"/>
        </w:rPr>
        <w:t>бюджетных средств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провери</w:t>
      </w:r>
      <w:r w:rsidR="00B66179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ть </w:t>
      </w:r>
      <w:r w:rsidR="00B66179"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соблюдение требований БК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решения о бюджете на отчетный финансовый год и иных нормативных правовых документов, в том числе: </w:t>
      </w:r>
    </w:p>
    <w:p w14:paraId="11B50B46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статей 28 - 38</w:t>
      </w:r>
      <w:r w:rsidR="0038447F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8447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определяющих принц</w:t>
      </w:r>
      <w:r w:rsidR="0038447F" w:rsidRPr="005D44EA">
        <w:rPr>
          <w:rFonts w:ascii="Times New Roman" w:hAnsi="Times New Roman"/>
          <w:color w:val="000000" w:themeColor="text1"/>
          <w:sz w:val="28"/>
          <w:szCs w:val="28"/>
        </w:rPr>
        <w:t>ипы бюджетной системы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(в части формирования и исполнения местного бюджета). </w:t>
      </w:r>
    </w:p>
    <w:p w14:paraId="697E372C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статей 38</w:t>
      </w:r>
      <w:r w:rsidR="0050166F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2, 215</w:t>
      </w:r>
      <w:r w:rsidR="0050166F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1, 217,</w:t>
      </w:r>
      <w:r w:rsidR="0050166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217</w:t>
      </w:r>
      <w:r w:rsidR="0050166F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1, 218, 219, 219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2, 226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1, 232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, устанавливающих в Р</w:t>
      </w:r>
      <w:r w:rsidR="00047634" w:rsidRPr="005D44E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принцип единства кассы, казначейское исполнение бюджета, кассовое обслуживание исполнения бюджета, порядок исполнения по доходам, расходам и источникам финансирования дефицита бюджета, порядок составления и ведения сводной бюджетной росписи и кассового плана; </w:t>
      </w:r>
    </w:p>
    <w:p w14:paraId="2A177C69" w14:textId="77777777" w:rsidR="00386095" w:rsidRPr="005D44EA" w:rsidRDefault="00B72987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221 БК РФ</w:t>
      </w:r>
      <w:r w:rsidR="00386095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устанавливающей порядок составления, утверждения и ведения бюджетной сметы; </w:t>
      </w:r>
    </w:p>
    <w:p w14:paraId="620C916C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236 Б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 РФ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части соблюдения запрета о размещении бюджетных средств на банковских депозитах и передаче полученных доходов в доверительное управление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733CECD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д) 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статей 78, 78</w:t>
      </w:r>
      <w:r w:rsidR="008C0CB4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>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регламентирующих предоставление субсидий; </w:t>
      </w:r>
    </w:p>
    <w:p w14:paraId="39915DE6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79 Б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 РФ,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регламентирующей предоставление бюджетных инвестиций; </w:t>
      </w:r>
    </w:p>
    <w:p w14:paraId="18CC08B7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ж)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81 Б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>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регламентирующей формирование резервных фондов; </w:t>
      </w:r>
    </w:p>
    <w:p w14:paraId="667704E2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з)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статьи 87 Б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>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устанавливающей порядок ведения реестра расходных обязательств; </w:t>
      </w:r>
    </w:p>
    <w:p w14:paraId="7F0338F9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и)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статей 179, 179</w:t>
      </w:r>
      <w:r w:rsidR="00B72987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>, 179.4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К РФ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и иных нормативных правовых актов, регламентирующих реализацию программ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и формирование дорожного фонда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9ADB7B8" w14:textId="77777777" w:rsidR="00386095" w:rsidRPr="005D44EA" w:rsidRDefault="00386095" w:rsidP="00A07482">
      <w:pPr>
        <w:tabs>
          <w:tab w:val="left" w:pos="1134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к)</w:t>
      </w:r>
      <w:r w:rsidR="00A0748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статей 100, 101, 107, 110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1, 110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2, 111, 113, 120, 121 Б</w:t>
      </w:r>
      <w:r w:rsidR="004A2EB0" w:rsidRPr="005D44EA">
        <w:rPr>
          <w:rFonts w:ascii="Times New Roman" w:hAnsi="Times New Roman"/>
          <w:color w:val="000000" w:themeColor="text1"/>
          <w:sz w:val="28"/>
          <w:szCs w:val="28"/>
        </w:rPr>
        <w:t>К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, регламентирующих основы формирования муниципального долга и управления им, порядок учета муниципальных долговых обязательств и устанавливающих предельный размер муниципального долга. </w:t>
      </w:r>
    </w:p>
    <w:p w14:paraId="586DF312" w14:textId="77777777" w:rsidR="00386095" w:rsidRPr="005D44EA" w:rsidRDefault="00386095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6.8.</w:t>
      </w:r>
      <w:r w:rsidR="002F10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В зависимости от предмета контрольного мероприятия  предоставление и использование межбюджетных трансфертов оценивается на предмет соответствия статьям 135, 136, 137, 138, 139, 139</w:t>
      </w:r>
      <w:r w:rsidR="00DE5E4F"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1, 140</w:t>
      </w:r>
      <w:r w:rsidR="00DE5E4F" w:rsidRPr="005D44EA">
        <w:rPr>
          <w:rFonts w:ascii="Times New Roman" w:hAnsi="Times New Roman"/>
          <w:color w:val="000000" w:themeColor="text1"/>
          <w:sz w:val="28"/>
          <w:szCs w:val="28"/>
        </w:rPr>
        <w:t>, 142, 142.1, 142.4 БК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РФ и принятым в соответствии с ними законам </w:t>
      </w:r>
      <w:r w:rsidR="00DE5E4F" w:rsidRPr="005D44EA">
        <w:rPr>
          <w:rFonts w:ascii="Times New Roman" w:hAnsi="Times New Roman"/>
          <w:color w:val="000000" w:themeColor="text1"/>
          <w:sz w:val="28"/>
          <w:szCs w:val="28"/>
        </w:rPr>
        <w:t>Красноярского края,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пост</w:t>
      </w:r>
      <w:r w:rsidR="00DE5E4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ановлениям Правительства Красноярского края, Решениям </w:t>
      </w:r>
      <w:r w:rsidR="002011DD">
        <w:rPr>
          <w:rFonts w:ascii="Times New Roman" w:hAnsi="Times New Roman"/>
          <w:color w:val="000000" w:themeColor="text1"/>
          <w:sz w:val="28"/>
          <w:szCs w:val="28"/>
        </w:rPr>
        <w:t>Эвенкийского</w:t>
      </w:r>
      <w:r w:rsidR="00DE5E4F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районного Совета депутатов и постановлениям Администрации муниципального района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12E298" w14:textId="77777777" w:rsidR="00F022F6" w:rsidRDefault="00F022F6" w:rsidP="00C306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8B87A9" w14:textId="77777777" w:rsidR="00C3062D" w:rsidRPr="005D44EA" w:rsidRDefault="00C3062D" w:rsidP="00C306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/>
          <w:color w:val="000000" w:themeColor="text1"/>
          <w:sz w:val="28"/>
          <w:szCs w:val="28"/>
        </w:rPr>
        <w:t>7. Заключительный этап контрольного мероприятия</w:t>
      </w:r>
    </w:p>
    <w:p w14:paraId="0BE018D8" w14:textId="77777777" w:rsidR="00C3062D" w:rsidRPr="005D44EA" w:rsidRDefault="00C3062D" w:rsidP="00C30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25BDA8" w14:textId="77777777" w:rsidR="00C3062D" w:rsidRPr="005D44EA" w:rsidRDefault="00C3062D" w:rsidP="002F1144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7.1.</w:t>
      </w:r>
      <w:r w:rsidR="002F114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проведения контрольного мероприятия составляется акт по каждому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проверяемому объекту, являющим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ся юридическим лицом. По решению руководителя контрольного мероприятия при наличии актов по большому количеству проверенных объектов может быть составлен сводный акт,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который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вручается </w:t>
      </w:r>
      <w:r w:rsidR="002B5EA8">
        <w:rPr>
          <w:rFonts w:ascii="Times New Roman" w:hAnsi="Times New Roman"/>
          <w:color w:val="000000" w:themeColor="text1"/>
          <w:sz w:val="28"/>
          <w:szCs w:val="28"/>
        </w:rPr>
        <w:t>лично</w:t>
      </w:r>
      <w:r w:rsidR="002B5EA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B5EA8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="002B5EA8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заказным письмом с уведомлением о вручении) руководителю исполнительного органа муниципального образования. Текст сводного акта должен содержать ссылки на подписанные акты проверок отдельных объектов контрольного мероприятия. </w:t>
      </w:r>
    </w:p>
    <w:p w14:paraId="55E9AFCB" w14:textId="467F5791" w:rsidR="00C3062D" w:rsidRPr="005D44EA" w:rsidRDefault="00C3062D" w:rsidP="00C306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7.2.</w:t>
      </w:r>
      <w:r w:rsidR="002F107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Оформление результатов контрольного мероприятия производится в соответствии со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Стандартом 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внешнего муниципального финансового контроля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СФК</w:t>
      </w:r>
      <w:r w:rsidR="00C55377" w:rsidRPr="00C55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>1 «Общие правила проведения контрольного мероприятия»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09EFD1" w14:textId="77777777" w:rsidR="00C3062D" w:rsidRPr="005D44EA" w:rsidRDefault="00C3062D" w:rsidP="002F1144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color w:val="000000" w:themeColor="text1"/>
          <w:sz w:val="28"/>
          <w:szCs w:val="28"/>
        </w:rPr>
        <w:t>7.3.</w:t>
      </w:r>
      <w:r w:rsidR="002F114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В отчете о результатах проведения  контрольного мероприятия содержатся выводы проверяющих по следующим вопросам: </w:t>
      </w:r>
    </w:p>
    <w:p w14:paraId="7541DC12" w14:textId="77777777" w:rsidR="00C3062D" w:rsidRPr="005D44EA" w:rsidRDefault="00C3062D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="00F721A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D44EA">
        <w:rPr>
          <w:rFonts w:ascii="Times New Roman" w:hAnsi="Times New Roman"/>
          <w:bCs/>
          <w:color w:val="000000" w:themeColor="text1"/>
          <w:sz w:val="28"/>
          <w:szCs w:val="28"/>
        </w:rPr>
        <w:t>общая оценка о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рганизации бюджетного процесса, соблюдения требований бюджетного законодательства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РФ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при формировании и исполнении бюджета</w:t>
      </w:r>
      <w:r w:rsidR="000E12FE"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A492C0" w14:textId="77777777" w:rsidR="00F63CFB" w:rsidRDefault="00F63CFB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3CFB">
        <w:rPr>
          <w:rFonts w:ascii="Times New Roman" w:hAnsi="Times New Roman"/>
          <w:sz w:val="28"/>
          <w:szCs w:val="28"/>
        </w:rPr>
        <w:t>-</w:t>
      </w:r>
      <w:r w:rsidR="00F721A3">
        <w:rPr>
          <w:rFonts w:ascii="Times New Roman" w:hAnsi="Times New Roman"/>
          <w:sz w:val="28"/>
          <w:szCs w:val="28"/>
        </w:rPr>
        <w:tab/>
      </w:r>
      <w:r w:rsidRPr="00F63CFB">
        <w:rPr>
          <w:rFonts w:ascii="Times New Roman" w:hAnsi="Times New Roman"/>
          <w:sz w:val="28"/>
          <w:szCs w:val="28"/>
        </w:rPr>
        <w:t xml:space="preserve">оценка соблюдения муниципальным образованием условий </w:t>
      </w:r>
      <w:r>
        <w:rPr>
          <w:rFonts w:ascii="Times New Roman" w:hAnsi="Times New Roman"/>
          <w:sz w:val="28"/>
          <w:szCs w:val="28"/>
        </w:rPr>
        <w:t>получения</w:t>
      </w:r>
      <w:r w:rsidRPr="00F63CFB">
        <w:rPr>
          <w:rFonts w:ascii="Times New Roman" w:hAnsi="Times New Roman"/>
          <w:sz w:val="28"/>
          <w:szCs w:val="28"/>
        </w:rPr>
        <w:t xml:space="preserve"> межбюджетных трансфертов </w:t>
      </w:r>
      <w:r w:rsidR="00134E09">
        <w:rPr>
          <w:rFonts w:ascii="Times New Roman" w:hAnsi="Times New Roman"/>
          <w:sz w:val="28"/>
          <w:szCs w:val="28"/>
        </w:rPr>
        <w:t xml:space="preserve">за счет средств </w:t>
      </w:r>
      <w:r w:rsidRPr="00F63CFB">
        <w:rPr>
          <w:rFonts w:ascii="Times New Roman" w:hAnsi="Times New Roman"/>
          <w:sz w:val="28"/>
          <w:szCs w:val="28"/>
        </w:rPr>
        <w:t>районного бюджет</w:t>
      </w:r>
      <w:r w:rsidR="00134E09">
        <w:rPr>
          <w:rFonts w:ascii="Times New Roman" w:hAnsi="Times New Roman"/>
          <w:sz w:val="28"/>
          <w:szCs w:val="28"/>
        </w:rPr>
        <w:t>а</w:t>
      </w:r>
      <w:r w:rsidRPr="00F63CFB">
        <w:rPr>
          <w:rFonts w:ascii="Times New Roman" w:hAnsi="Times New Roman"/>
          <w:sz w:val="28"/>
          <w:szCs w:val="28"/>
        </w:rPr>
        <w:t>;</w:t>
      </w:r>
    </w:p>
    <w:p w14:paraId="169ED101" w14:textId="77777777" w:rsidR="00134E09" w:rsidRPr="00F63CFB" w:rsidRDefault="00134E09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21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оценка влияния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на социально-экономическое развитие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межбюджетных трансфертов</w:t>
      </w:r>
      <w:r w:rsidR="00F3796A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полученных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5D44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5C4D393" w14:textId="77777777" w:rsidR="00C3062D" w:rsidRPr="00134E09" w:rsidRDefault="00C3062D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4E09">
        <w:rPr>
          <w:rFonts w:ascii="Times New Roman" w:hAnsi="Times New Roman"/>
          <w:sz w:val="28"/>
          <w:szCs w:val="28"/>
        </w:rPr>
        <w:t>-</w:t>
      </w:r>
      <w:r w:rsidR="00F721A3">
        <w:rPr>
          <w:rFonts w:ascii="Times New Roman" w:hAnsi="Times New Roman"/>
          <w:sz w:val="28"/>
          <w:szCs w:val="28"/>
        </w:rPr>
        <w:tab/>
      </w:r>
      <w:r w:rsidRPr="00134E09">
        <w:rPr>
          <w:rFonts w:ascii="Times New Roman" w:hAnsi="Times New Roman"/>
          <w:sz w:val="28"/>
          <w:szCs w:val="28"/>
        </w:rPr>
        <w:t>при проведении в рамках контрольного мероприятия аудита эффективности расходов за счет средств</w:t>
      </w:r>
      <w:r w:rsidR="005D44EA" w:rsidRPr="00134E09">
        <w:rPr>
          <w:rFonts w:ascii="Times New Roman" w:hAnsi="Times New Roman"/>
          <w:sz w:val="28"/>
          <w:szCs w:val="28"/>
        </w:rPr>
        <w:t xml:space="preserve"> районного бюджета</w:t>
      </w:r>
      <w:r w:rsidRPr="00134E09">
        <w:rPr>
          <w:rFonts w:ascii="Times New Roman" w:hAnsi="Times New Roman"/>
          <w:sz w:val="28"/>
          <w:szCs w:val="28"/>
        </w:rPr>
        <w:t xml:space="preserve">, дается оценка такой эффективности. </w:t>
      </w:r>
    </w:p>
    <w:p w14:paraId="4AF5A1CB" w14:textId="77777777" w:rsidR="00C3062D" w:rsidRPr="00DA13BA" w:rsidRDefault="00C3062D" w:rsidP="002F1144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3BA">
        <w:rPr>
          <w:rFonts w:ascii="Times New Roman" w:hAnsi="Times New Roman"/>
          <w:sz w:val="28"/>
          <w:szCs w:val="28"/>
        </w:rPr>
        <w:t>7.4.</w:t>
      </w:r>
      <w:r w:rsidR="002F1144">
        <w:rPr>
          <w:rFonts w:ascii="Times New Roman" w:hAnsi="Times New Roman"/>
          <w:sz w:val="28"/>
          <w:szCs w:val="28"/>
        </w:rPr>
        <w:tab/>
      </w:r>
      <w:r w:rsidRPr="002F1144">
        <w:rPr>
          <w:rFonts w:ascii="Times New Roman" w:hAnsi="Times New Roman"/>
          <w:color w:val="000000" w:themeColor="text1"/>
          <w:sz w:val="28"/>
          <w:szCs w:val="28"/>
        </w:rPr>
        <w:t>Предложения</w:t>
      </w:r>
      <w:r w:rsidRPr="00DA13BA">
        <w:rPr>
          <w:rFonts w:ascii="Times New Roman" w:hAnsi="Times New Roman"/>
          <w:sz w:val="28"/>
          <w:szCs w:val="28"/>
        </w:rPr>
        <w:t xml:space="preserve"> по результатам контрольного мероприятия могут содержать:</w:t>
      </w:r>
    </w:p>
    <w:p w14:paraId="4C4CB818" w14:textId="77777777" w:rsidR="00C3062D" w:rsidRPr="00DA13BA" w:rsidRDefault="00C3062D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3BA">
        <w:rPr>
          <w:rFonts w:ascii="Times New Roman" w:hAnsi="Times New Roman"/>
          <w:sz w:val="28"/>
          <w:szCs w:val="28"/>
        </w:rPr>
        <w:t>-</w:t>
      </w:r>
      <w:r w:rsidR="00F721A3">
        <w:rPr>
          <w:rFonts w:ascii="Times New Roman" w:hAnsi="Times New Roman"/>
          <w:sz w:val="28"/>
          <w:szCs w:val="28"/>
        </w:rPr>
        <w:tab/>
      </w:r>
      <w:r w:rsidRPr="00DA13BA">
        <w:rPr>
          <w:rFonts w:ascii="Times New Roman" w:hAnsi="Times New Roman"/>
          <w:sz w:val="28"/>
          <w:szCs w:val="28"/>
        </w:rPr>
        <w:t xml:space="preserve">направление </w:t>
      </w:r>
      <w:r w:rsidR="00C25E80">
        <w:rPr>
          <w:rFonts w:ascii="Times New Roman" w:hAnsi="Times New Roman"/>
          <w:sz w:val="28"/>
          <w:szCs w:val="28"/>
        </w:rPr>
        <w:t>Департаменту финансов</w:t>
      </w:r>
      <w:r w:rsidR="00944C54" w:rsidRPr="00DA13BA">
        <w:rPr>
          <w:rFonts w:ascii="Times New Roman" w:hAnsi="Times New Roman"/>
          <w:sz w:val="28"/>
          <w:szCs w:val="28"/>
        </w:rPr>
        <w:t xml:space="preserve"> </w:t>
      </w:r>
      <w:r w:rsidR="00F3796A">
        <w:rPr>
          <w:rFonts w:ascii="Times New Roman" w:hAnsi="Times New Roman"/>
          <w:sz w:val="28"/>
          <w:szCs w:val="28"/>
        </w:rPr>
        <w:t xml:space="preserve">Администрации </w:t>
      </w:r>
      <w:r w:rsidR="00117AD3">
        <w:rPr>
          <w:rFonts w:ascii="Times New Roman" w:hAnsi="Times New Roman"/>
          <w:sz w:val="28"/>
          <w:szCs w:val="28"/>
        </w:rPr>
        <w:t xml:space="preserve">Эвенкийского </w:t>
      </w:r>
      <w:r w:rsidR="00944C54" w:rsidRPr="00DA13BA">
        <w:rPr>
          <w:rFonts w:ascii="Times New Roman" w:hAnsi="Times New Roman"/>
          <w:sz w:val="28"/>
          <w:szCs w:val="28"/>
        </w:rPr>
        <w:t>муниципального района</w:t>
      </w:r>
      <w:r w:rsidRPr="00DA13BA">
        <w:rPr>
          <w:rFonts w:ascii="Times New Roman" w:hAnsi="Times New Roman"/>
          <w:sz w:val="28"/>
          <w:szCs w:val="28"/>
        </w:rPr>
        <w:t xml:space="preserve"> уведомления о применении бюджетных мер принуждения, предложений о </w:t>
      </w:r>
      <w:r w:rsidRPr="002C1C27">
        <w:rPr>
          <w:rFonts w:ascii="Times New Roman" w:hAnsi="Times New Roman"/>
          <w:sz w:val="28"/>
          <w:szCs w:val="28"/>
        </w:rPr>
        <w:t>пересмотре</w:t>
      </w:r>
      <w:r w:rsidR="007A7EF8" w:rsidRPr="002C1C27">
        <w:rPr>
          <w:rFonts w:ascii="Times New Roman" w:hAnsi="Times New Roman"/>
          <w:sz w:val="28"/>
          <w:szCs w:val="28"/>
        </w:rPr>
        <w:t xml:space="preserve"> </w:t>
      </w:r>
      <w:r w:rsidRPr="002C1C27">
        <w:rPr>
          <w:rFonts w:ascii="Times New Roman" w:hAnsi="Times New Roman"/>
          <w:sz w:val="28"/>
          <w:szCs w:val="28"/>
        </w:rPr>
        <w:t>объемов или порядка</w:t>
      </w:r>
      <w:r w:rsidRPr="00DA13BA">
        <w:rPr>
          <w:rFonts w:ascii="Times New Roman" w:hAnsi="Times New Roman"/>
          <w:sz w:val="28"/>
          <w:szCs w:val="28"/>
        </w:rPr>
        <w:t xml:space="preserve"> предоставления отдельных видов межбюджетных трансфертов;</w:t>
      </w:r>
    </w:p>
    <w:p w14:paraId="363F5845" w14:textId="04052E6A" w:rsidR="002D096D" w:rsidRPr="00DA13BA" w:rsidRDefault="00C3062D" w:rsidP="00F721A3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3BA">
        <w:rPr>
          <w:rFonts w:ascii="Times New Roman" w:hAnsi="Times New Roman"/>
          <w:sz w:val="28"/>
          <w:szCs w:val="28"/>
        </w:rPr>
        <w:t>-</w:t>
      </w:r>
      <w:r w:rsidR="00F721A3">
        <w:rPr>
          <w:rFonts w:ascii="Times New Roman" w:hAnsi="Times New Roman"/>
          <w:sz w:val="28"/>
          <w:szCs w:val="28"/>
        </w:rPr>
        <w:tab/>
      </w:r>
      <w:r w:rsidRPr="00DA13BA">
        <w:rPr>
          <w:rFonts w:ascii="Times New Roman" w:hAnsi="Times New Roman"/>
          <w:sz w:val="28"/>
          <w:szCs w:val="28"/>
        </w:rPr>
        <w:t xml:space="preserve">направление </w:t>
      </w:r>
      <w:r w:rsidR="00944C54" w:rsidRPr="00432AFD">
        <w:rPr>
          <w:rFonts w:ascii="Times New Roman" w:hAnsi="Times New Roman"/>
          <w:sz w:val="28"/>
          <w:szCs w:val="28"/>
        </w:rPr>
        <w:t>Главе</w:t>
      </w:r>
      <w:r w:rsidR="002A2136" w:rsidRPr="00432AFD">
        <w:rPr>
          <w:rFonts w:ascii="Times New Roman" w:hAnsi="Times New Roman"/>
          <w:sz w:val="28"/>
          <w:szCs w:val="28"/>
        </w:rPr>
        <w:t xml:space="preserve"> и </w:t>
      </w:r>
      <w:r w:rsidRPr="00432AFD">
        <w:rPr>
          <w:rFonts w:ascii="Times New Roman" w:hAnsi="Times New Roman"/>
          <w:sz w:val="28"/>
          <w:szCs w:val="28"/>
        </w:rPr>
        <w:t xml:space="preserve">в </w:t>
      </w:r>
      <w:r w:rsidR="002A2136" w:rsidRPr="00432AFD">
        <w:rPr>
          <w:rFonts w:ascii="Times New Roman" w:hAnsi="Times New Roman"/>
          <w:sz w:val="28"/>
          <w:szCs w:val="28"/>
        </w:rPr>
        <w:t>Представительный орган</w:t>
      </w:r>
      <w:r w:rsidR="00944C54" w:rsidRPr="00DA13BA">
        <w:rPr>
          <w:rFonts w:ascii="Times New Roman" w:hAnsi="Times New Roman"/>
          <w:sz w:val="28"/>
          <w:szCs w:val="28"/>
        </w:rPr>
        <w:t xml:space="preserve"> </w:t>
      </w:r>
      <w:r w:rsidRPr="00DA13BA">
        <w:rPr>
          <w:rFonts w:ascii="Times New Roman" w:hAnsi="Times New Roman"/>
          <w:sz w:val="28"/>
          <w:szCs w:val="28"/>
        </w:rPr>
        <w:t>предложений о принятии мер по устранению недостатков нормативных правовых актов</w:t>
      </w:r>
      <w:r w:rsidR="00944C54" w:rsidRPr="00DA13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A13BA">
        <w:rPr>
          <w:rFonts w:ascii="Times New Roman" w:hAnsi="Times New Roman"/>
          <w:sz w:val="28"/>
          <w:szCs w:val="28"/>
        </w:rPr>
        <w:t xml:space="preserve">, регулирующих предоставление межбюджетных трансфертов, создающих условия для неправомерного или неэффективного использования межбюджетных трансфертов, предоставленных </w:t>
      </w:r>
      <w:r w:rsidR="00DA13BA" w:rsidRPr="00DA13BA">
        <w:rPr>
          <w:rFonts w:ascii="Times New Roman" w:hAnsi="Times New Roman"/>
          <w:sz w:val="28"/>
          <w:szCs w:val="28"/>
        </w:rPr>
        <w:t xml:space="preserve">за счет средств </w:t>
      </w:r>
      <w:r w:rsidR="00944C54" w:rsidRPr="00DA13BA">
        <w:rPr>
          <w:rFonts w:ascii="Times New Roman" w:hAnsi="Times New Roman"/>
          <w:sz w:val="28"/>
          <w:szCs w:val="28"/>
        </w:rPr>
        <w:t xml:space="preserve">районного </w:t>
      </w:r>
      <w:r w:rsidRPr="00DA13BA">
        <w:rPr>
          <w:rFonts w:ascii="Times New Roman" w:hAnsi="Times New Roman"/>
          <w:sz w:val="28"/>
          <w:szCs w:val="28"/>
        </w:rPr>
        <w:t>бюджета</w:t>
      </w:r>
      <w:r w:rsidR="00257804">
        <w:rPr>
          <w:rFonts w:ascii="Times New Roman" w:hAnsi="Times New Roman"/>
          <w:sz w:val="28"/>
          <w:szCs w:val="28"/>
        </w:rPr>
        <w:t>, а также</w:t>
      </w:r>
      <w:r w:rsidR="00831943">
        <w:rPr>
          <w:rFonts w:ascii="Times New Roman" w:hAnsi="Times New Roman"/>
          <w:sz w:val="28"/>
          <w:szCs w:val="28"/>
        </w:rPr>
        <w:t xml:space="preserve"> </w:t>
      </w:r>
      <w:r w:rsidR="00257804">
        <w:rPr>
          <w:rFonts w:ascii="Times New Roman" w:hAnsi="Times New Roman"/>
          <w:sz w:val="28"/>
          <w:szCs w:val="28"/>
        </w:rPr>
        <w:t xml:space="preserve">создающих условия для </w:t>
      </w:r>
      <w:r w:rsidR="00831943">
        <w:rPr>
          <w:rFonts w:ascii="Times New Roman" w:hAnsi="Times New Roman"/>
          <w:sz w:val="28"/>
          <w:szCs w:val="28"/>
        </w:rPr>
        <w:t>недостаточно</w:t>
      </w:r>
      <w:r w:rsidR="0017587D" w:rsidRPr="0017587D">
        <w:rPr>
          <w:rFonts w:ascii="Times New Roman" w:hAnsi="Times New Roman"/>
          <w:sz w:val="28"/>
          <w:szCs w:val="28"/>
        </w:rPr>
        <w:t xml:space="preserve"> </w:t>
      </w:r>
      <w:r w:rsidR="0017587D">
        <w:rPr>
          <w:rFonts w:ascii="Times New Roman" w:hAnsi="Times New Roman"/>
          <w:sz w:val="28"/>
          <w:szCs w:val="28"/>
        </w:rPr>
        <w:t xml:space="preserve">полного </w:t>
      </w:r>
      <w:r w:rsidR="00D62D7D">
        <w:rPr>
          <w:rFonts w:ascii="Times New Roman" w:hAnsi="Times New Roman"/>
          <w:sz w:val="28"/>
          <w:szCs w:val="28"/>
        </w:rPr>
        <w:t xml:space="preserve">исполнения </w:t>
      </w:r>
      <w:r w:rsidR="002D096D">
        <w:rPr>
          <w:rFonts w:ascii="Times New Roman" w:hAnsi="Times New Roman"/>
          <w:sz w:val="28"/>
          <w:szCs w:val="28"/>
        </w:rPr>
        <w:t>муниципальными образованиями, установленных законодательством полномочий</w:t>
      </w:r>
      <w:r w:rsidR="002D096D" w:rsidRPr="00DA13BA">
        <w:rPr>
          <w:rFonts w:ascii="Times New Roman" w:hAnsi="Times New Roman"/>
          <w:sz w:val="28"/>
          <w:szCs w:val="28"/>
        </w:rPr>
        <w:t xml:space="preserve">. </w:t>
      </w:r>
    </w:p>
    <w:p w14:paraId="5B13BD7F" w14:textId="34879A63" w:rsidR="00386095" w:rsidRPr="00386095" w:rsidRDefault="00C3062D" w:rsidP="003860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3BA">
        <w:rPr>
          <w:rFonts w:ascii="Times New Roman" w:hAnsi="Times New Roman"/>
          <w:sz w:val="28"/>
          <w:szCs w:val="28"/>
        </w:rPr>
        <w:t xml:space="preserve">Порядок составления и направления </w:t>
      </w:r>
      <w:r w:rsidR="007B3A6B">
        <w:rPr>
          <w:rFonts w:ascii="Times New Roman" w:hAnsi="Times New Roman"/>
          <w:sz w:val="28"/>
          <w:szCs w:val="28"/>
        </w:rPr>
        <w:t>Департаменту финансов</w:t>
      </w:r>
      <w:r w:rsidR="00944C54" w:rsidRPr="00DA13BA">
        <w:rPr>
          <w:rFonts w:ascii="Times New Roman" w:hAnsi="Times New Roman"/>
          <w:sz w:val="28"/>
          <w:szCs w:val="28"/>
        </w:rPr>
        <w:t xml:space="preserve"> </w:t>
      </w:r>
      <w:r w:rsidR="00F3796A">
        <w:rPr>
          <w:rFonts w:ascii="Times New Roman" w:hAnsi="Times New Roman"/>
          <w:sz w:val="28"/>
          <w:szCs w:val="28"/>
        </w:rPr>
        <w:t xml:space="preserve">Администрации </w:t>
      </w:r>
      <w:r w:rsidR="004C54BA">
        <w:rPr>
          <w:rFonts w:ascii="Times New Roman" w:hAnsi="Times New Roman"/>
          <w:sz w:val="28"/>
          <w:szCs w:val="28"/>
        </w:rPr>
        <w:t xml:space="preserve">Эвенкийского </w:t>
      </w:r>
      <w:r w:rsidR="00944C54" w:rsidRPr="00DA13B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DA13BA">
        <w:rPr>
          <w:rFonts w:ascii="Times New Roman" w:hAnsi="Times New Roman"/>
          <w:sz w:val="28"/>
          <w:szCs w:val="28"/>
        </w:rPr>
        <w:t xml:space="preserve">уведомления о применении бюджетных </w:t>
      </w:r>
      <w:r w:rsidR="00850B81" w:rsidRPr="00DA13BA">
        <w:rPr>
          <w:rFonts w:ascii="Times New Roman" w:hAnsi="Times New Roman"/>
          <w:sz w:val="28"/>
          <w:szCs w:val="28"/>
        </w:rPr>
        <w:t xml:space="preserve">мер принуждения содержится в п. </w:t>
      </w:r>
      <w:r w:rsidR="0031664F">
        <w:rPr>
          <w:rFonts w:ascii="Times New Roman" w:hAnsi="Times New Roman"/>
          <w:sz w:val="28"/>
          <w:szCs w:val="28"/>
        </w:rPr>
        <w:t>6.10.3</w:t>
      </w:r>
      <w:r w:rsidRPr="00DA13BA">
        <w:rPr>
          <w:rFonts w:ascii="Times New Roman" w:hAnsi="Times New Roman"/>
          <w:sz w:val="28"/>
          <w:szCs w:val="28"/>
        </w:rPr>
        <w:t xml:space="preserve"> Стандарта </w:t>
      </w:r>
      <w:r w:rsidR="00850B81" w:rsidRPr="00DA13BA">
        <w:rPr>
          <w:rFonts w:ascii="Times New Roman" w:hAnsi="Times New Roman"/>
          <w:color w:val="000000" w:themeColor="text1"/>
          <w:sz w:val="28"/>
          <w:szCs w:val="28"/>
        </w:rPr>
        <w:t xml:space="preserve">внешнего муниципального финансового контроля </w:t>
      </w:r>
      <w:r w:rsidR="009D500A">
        <w:rPr>
          <w:rFonts w:ascii="Times New Roman" w:hAnsi="Times New Roman"/>
          <w:color w:val="000000" w:themeColor="text1"/>
          <w:sz w:val="28"/>
          <w:szCs w:val="28"/>
        </w:rPr>
        <w:t>Контрольно-счетной палаты</w:t>
      </w:r>
      <w:r w:rsidR="00850B81" w:rsidRPr="00DA13BA">
        <w:rPr>
          <w:rFonts w:ascii="Times New Roman" w:hAnsi="Times New Roman"/>
          <w:color w:val="000000" w:themeColor="text1"/>
          <w:sz w:val="28"/>
          <w:szCs w:val="28"/>
        </w:rPr>
        <w:t xml:space="preserve"> СФК</w:t>
      </w:r>
      <w:r w:rsidR="00C553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B81" w:rsidRPr="00DA13BA">
        <w:rPr>
          <w:rFonts w:ascii="Times New Roman" w:hAnsi="Times New Roman"/>
          <w:color w:val="000000" w:themeColor="text1"/>
          <w:sz w:val="28"/>
          <w:szCs w:val="28"/>
        </w:rPr>
        <w:t>1 «Общие правила проведения контрольного мероприятия».</w:t>
      </w:r>
    </w:p>
    <w:sectPr w:rsidR="00386095" w:rsidRPr="00386095" w:rsidSect="00D444E0">
      <w:footerReference w:type="default" r:id="rId10"/>
      <w:headerReference w:type="first" r:id="rId11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501A9" w14:textId="77777777" w:rsidR="00313086" w:rsidRDefault="00313086" w:rsidP="00D444E0">
      <w:pPr>
        <w:spacing w:after="0" w:line="240" w:lineRule="auto"/>
      </w:pPr>
      <w:r>
        <w:separator/>
      </w:r>
    </w:p>
  </w:endnote>
  <w:endnote w:type="continuationSeparator" w:id="0">
    <w:p w14:paraId="2A48CC4D" w14:textId="77777777" w:rsidR="00313086" w:rsidRDefault="00313086" w:rsidP="00D4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95575"/>
      <w:docPartObj>
        <w:docPartGallery w:val="Page Numbers (Bottom of Page)"/>
        <w:docPartUnique/>
      </w:docPartObj>
    </w:sdtPr>
    <w:sdtEndPr/>
    <w:sdtContent>
      <w:p w14:paraId="2170A584" w14:textId="509C308B" w:rsidR="005A119C" w:rsidRDefault="005A119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CD">
          <w:rPr>
            <w:noProof/>
          </w:rPr>
          <w:t>14</w:t>
        </w:r>
        <w:r>
          <w:fldChar w:fldCharType="end"/>
        </w:r>
      </w:p>
    </w:sdtContent>
  </w:sdt>
  <w:p w14:paraId="6B904569" w14:textId="77777777" w:rsidR="005A119C" w:rsidRDefault="005A11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1A22" w14:textId="77777777" w:rsidR="00313086" w:rsidRDefault="00313086" w:rsidP="00D444E0">
      <w:pPr>
        <w:spacing w:after="0" w:line="240" w:lineRule="auto"/>
      </w:pPr>
      <w:r>
        <w:separator/>
      </w:r>
    </w:p>
  </w:footnote>
  <w:footnote w:type="continuationSeparator" w:id="0">
    <w:p w14:paraId="30004A9C" w14:textId="77777777" w:rsidR="00313086" w:rsidRDefault="00313086" w:rsidP="00D444E0">
      <w:pPr>
        <w:spacing w:after="0" w:line="240" w:lineRule="auto"/>
      </w:pPr>
      <w:r>
        <w:continuationSeparator/>
      </w:r>
    </w:p>
  </w:footnote>
  <w:footnote w:id="1">
    <w:p w14:paraId="2A27DFC8" w14:textId="5AE3ECCD" w:rsidR="007A7EF8" w:rsidRPr="006B0EF9" w:rsidRDefault="007A7EF8">
      <w:pPr>
        <w:pStyle w:val="ad"/>
      </w:pPr>
      <w:r>
        <w:rPr>
          <w:rStyle w:val="af"/>
        </w:rPr>
        <w:footnoteRef/>
      </w:r>
      <w:r>
        <w:t xml:space="preserve"> Данное </w:t>
      </w:r>
      <w:r w:rsidR="003F77F2">
        <w:t xml:space="preserve">комплексное </w:t>
      </w:r>
      <w:r>
        <w:t>контрольное мероприятие проводится в рамках заключенных соглашений между Счетной палатой Красноярского края и Контрольно-</w:t>
      </w:r>
      <w:r w:rsidR="00C77A9E" w:rsidRPr="002C473C">
        <w:t>с</w:t>
      </w:r>
      <w:r w:rsidRPr="002C473C">
        <w:t>ч</w:t>
      </w:r>
      <w:r>
        <w:t>етной палатой муниципального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CB043" w14:textId="77777777" w:rsidR="007A7EF8" w:rsidRDefault="007A7EF8">
    <w:pPr>
      <w:pStyle w:val="a9"/>
      <w:rPr>
        <w:lang w:val="en-US"/>
      </w:rPr>
    </w:pPr>
  </w:p>
  <w:p w14:paraId="3EB2B070" w14:textId="77777777" w:rsidR="007A7EF8" w:rsidRPr="00D444E0" w:rsidRDefault="007A7EF8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898"/>
    <w:multiLevelType w:val="hybridMultilevel"/>
    <w:tmpl w:val="23B2A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E7777"/>
    <w:multiLevelType w:val="hybridMultilevel"/>
    <w:tmpl w:val="CEC03E70"/>
    <w:lvl w:ilvl="0" w:tplc="754A34A4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>
    <w:nsid w:val="7F193E90"/>
    <w:multiLevelType w:val="multilevel"/>
    <w:tmpl w:val="DE40E52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B"/>
    <w:rsid w:val="00000613"/>
    <w:rsid w:val="000125C6"/>
    <w:rsid w:val="00035A65"/>
    <w:rsid w:val="00047634"/>
    <w:rsid w:val="000879F3"/>
    <w:rsid w:val="000948F2"/>
    <w:rsid w:val="000A08D9"/>
    <w:rsid w:val="000A3934"/>
    <w:rsid w:val="000C56C7"/>
    <w:rsid w:val="000C5D7B"/>
    <w:rsid w:val="000E12FE"/>
    <w:rsid w:val="000F716D"/>
    <w:rsid w:val="00104810"/>
    <w:rsid w:val="00106116"/>
    <w:rsid w:val="001118CC"/>
    <w:rsid w:val="00117AD3"/>
    <w:rsid w:val="00120B71"/>
    <w:rsid w:val="00121938"/>
    <w:rsid w:val="00134E09"/>
    <w:rsid w:val="00143991"/>
    <w:rsid w:val="00152B27"/>
    <w:rsid w:val="00156CEA"/>
    <w:rsid w:val="001645E2"/>
    <w:rsid w:val="00166BF6"/>
    <w:rsid w:val="0017256E"/>
    <w:rsid w:val="0017587D"/>
    <w:rsid w:val="001955BF"/>
    <w:rsid w:val="001A7E87"/>
    <w:rsid w:val="001C1B7F"/>
    <w:rsid w:val="001C7A07"/>
    <w:rsid w:val="001D6B84"/>
    <w:rsid w:val="001E7ADE"/>
    <w:rsid w:val="001F62A5"/>
    <w:rsid w:val="002011DD"/>
    <w:rsid w:val="0021005B"/>
    <w:rsid w:val="002210D1"/>
    <w:rsid w:val="00223FDA"/>
    <w:rsid w:val="00240EDA"/>
    <w:rsid w:val="00241038"/>
    <w:rsid w:val="00244790"/>
    <w:rsid w:val="002459D5"/>
    <w:rsid w:val="00257804"/>
    <w:rsid w:val="002605E8"/>
    <w:rsid w:val="00261794"/>
    <w:rsid w:val="00262B96"/>
    <w:rsid w:val="00267711"/>
    <w:rsid w:val="0028307C"/>
    <w:rsid w:val="002A2136"/>
    <w:rsid w:val="002A248A"/>
    <w:rsid w:val="002A4AD5"/>
    <w:rsid w:val="002A7E29"/>
    <w:rsid w:val="002B045A"/>
    <w:rsid w:val="002B5379"/>
    <w:rsid w:val="002B5EA8"/>
    <w:rsid w:val="002C1C27"/>
    <w:rsid w:val="002C473C"/>
    <w:rsid w:val="002D096D"/>
    <w:rsid w:val="002D295E"/>
    <w:rsid w:val="002E4411"/>
    <w:rsid w:val="002F1077"/>
    <w:rsid w:val="002F1144"/>
    <w:rsid w:val="002F54C3"/>
    <w:rsid w:val="00301C26"/>
    <w:rsid w:val="0030709E"/>
    <w:rsid w:val="00313086"/>
    <w:rsid w:val="003152E2"/>
    <w:rsid w:val="0031664F"/>
    <w:rsid w:val="00317A99"/>
    <w:rsid w:val="00324132"/>
    <w:rsid w:val="00332BE1"/>
    <w:rsid w:val="00345FE6"/>
    <w:rsid w:val="0034774A"/>
    <w:rsid w:val="003755B7"/>
    <w:rsid w:val="00382D00"/>
    <w:rsid w:val="0038447F"/>
    <w:rsid w:val="00386095"/>
    <w:rsid w:val="00391870"/>
    <w:rsid w:val="00397C45"/>
    <w:rsid w:val="003A31F8"/>
    <w:rsid w:val="003E1F45"/>
    <w:rsid w:val="003F255B"/>
    <w:rsid w:val="003F77F2"/>
    <w:rsid w:val="00403FBC"/>
    <w:rsid w:val="00412EF2"/>
    <w:rsid w:val="00415B24"/>
    <w:rsid w:val="004304F9"/>
    <w:rsid w:val="00432AFD"/>
    <w:rsid w:val="004331EC"/>
    <w:rsid w:val="00436C92"/>
    <w:rsid w:val="004548EA"/>
    <w:rsid w:val="00465000"/>
    <w:rsid w:val="00465007"/>
    <w:rsid w:val="0047359F"/>
    <w:rsid w:val="004749EC"/>
    <w:rsid w:val="004823F6"/>
    <w:rsid w:val="00485333"/>
    <w:rsid w:val="0049386E"/>
    <w:rsid w:val="00495E94"/>
    <w:rsid w:val="004961B4"/>
    <w:rsid w:val="004A2EB0"/>
    <w:rsid w:val="004C54BA"/>
    <w:rsid w:val="004D2423"/>
    <w:rsid w:val="004D596B"/>
    <w:rsid w:val="004E3435"/>
    <w:rsid w:val="004F384C"/>
    <w:rsid w:val="004F74C5"/>
    <w:rsid w:val="0050166F"/>
    <w:rsid w:val="005039BA"/>
    <w:rsid w:val="00547462"/>
    <w:rsid w:val="00554C51"/>
    <w:rsid w:val="00581F76"/>
    <w:rsid w:val="0058203E"/>
    <w:rsid w:val="0059708C"/>
    <w:rsid w:val="005A119C"/>
    <w:rsid w:val="005C61C0"/>
    <w:rsid w:val="005D44EA"/>
    <w:rsid w:val="005D6646"/>
    <w:rsid w:val="005F00FE"/>
    <w:rsid w:val="005F12C0"/>
    <w:rsid w:val="005F2E7B"/>
    <w:rsid w:val="00607E33"/>
    <w:rsid w:val="00636742"/>
    <w:rsid w:val="00641CCD"/>
    <w:rsid w:val="00646BF6"/>
    <w:rsid w:val="00651DF5"/>
    <w:rsid w:val="0065361A"/>
    <w:rsid w:val="00655D68"/>
    <w:rsid w:val="00677A67"/>
    <w:rsid w:val="006831EE"/>
    <w:rsid w:val="00684B48"/>
    <w:rsid w:val="00693926"/>
    <w:rsid w:val="006A46A3"/>
    <w:rsid w:val="006A57C1"/>
    <w:rsid w:val="006A716F"/>
    <w:rsid w:val="006A7947"/>
    <w:rsid w:val="006B0EF9"/>
    <w:rsid w:val="006C725F"/>
    <w:rsid w:val="006D15C9"/>
    <w:rsid w:val="006E0ECA"/>
    <w:rsid w:val="006E439F"/>
    <w:rsid w:val="006F7539"/>
    <w:rsid w:val="00703766"/>
    <w:rsid w:val="00706449"/>
    <w:rsid w:val="0074575E"/>
    <w:rsid w:val="00790626"/>
    <w:rsid w:val="007957AB"/>
    <w:rsid w:val="007A524D"/>
    <w:rsid w:val="007A7EF8"/>
    <w:rsid w:val="007B3A6B"/>
    <w:rsid w:val="007B5B54"/>
    <w:rsid w:val="007C14E0"/>
    <w:rsid w:val="007C5392"/>
    <w:rsid w:val="007D1E58"/>
    <w:rsid w:val="007D3325"/>
    <w:rsid w:val="007E44BE"/>
    <w:rsid w:val="007F20E9"/>
    <w:rsid w:val="008260E8"/>
    <w:rsid w:val="00831943"/>
    <w:rsid w:val="00840CC7"/>
    <w:rsid w:val="00850B81"/>
    <w:rsid w:val="00862DC5"/>
    <w:rsid w:val="00863CD7"/>
    <w:rsid w:val="008742ED"/>
    <w:rsid w:val="00886CBB"/>
    <w:rsid w:val="00897C80"/>
    <w:rsid w:val="008B269D"/>
    <w:rsid w:val="008C0CB4"/>
    <w:rsid w:val="008C30D6"/>
    <w:rsid w:val="008D5A61"/>
    <w:rsid w:val="008F058F"/>
    <w:rsid w:val="008F5ECD"/>
    <w:rsid w:val="00910DBB"/>
    <w:rsid w:val="00912813"/>
    <w:rsid w:val="00940CAC"/>
    <w:rsid w:val="00944C54"/>
    <w:rsid w:val="009750D7"/>
    <w:rsid w:val="0098291D"/>
    <w:rsid w:val="00985BC5"/>
    <w:rsid w:val="00990C9D"/>
    <w:rsid w:val="009B23C2"/>
    <w:rsid w:val="009D06FC"/>
    <w:rsid w:val="009D16F5"/>
    <w:rsid w:val="009D34AB"/>
    <w:rsid w:val="009D500A"/>
    <w:rsid w:val="009E7B36"/>
    <w:rsid w:val="009F1F06"/>
    <w:rsid w:val="009F7478"/>
    <w:rsid w:val="00A0299F"/>
    <w:rsid w:val="00A039A4"/>
    <w:rsid w:val="00A07482"/>
    <w:rsid w:val="00A1070B"/>
    <w:rsid w:val="00A11499"/>
    <w:rsid w:val="00A232B6"/>
    <w:rsid w:val="00A23424"/>
    <w:rsid w:val="00A25AE7"/>
    <w:rsid w:val="00A452DC"/>
    <w:rsid w:val="00A53217"/>
    <w:rsid w:val="00A54B1B"/>
    <w:rsid w:val="00A7151A"/>
    <w:rsid w:val="00A7336B"/>
    <w:rsid w:val="00A7448D"/>
    <w:rsid w:val="00A81042"/>
    <w:rsid w:val="00A92E92"/>
    <w:rsid w:val="00AA237E"/>
    <w:rsid w:val="00AA4A78"/>
    <w:rsid w:val="00AB0A4B"/>
    <w:rsid w:val="00AB3F9C"/>
    <w:rsid w:val="00AB5234"/>
    <w:rsid w:val="00AB72AB"/>
    <w:rsid w:val="00AC2B95"/>
    <w:rsid w:val="00AC4636"/>
    <w:rsid w:val="00AC6E59"/>
    <w:rsid w:val="00AD00AA"/>
    <w:rsid w:val="00AD2CB5"/>
    <w:rsid w:val="00AD4193"/>
    <w:rsid w:val="00AE0CC7"/>
    <w:rsid w:val="00AE5930"/>
    <w:rsid w:val="00AE6EF5"/>
    <w:rsid w:val="00AE76F9"/>
    <w:rsid w:val="00AE7EB3"/>
    <w:rsid w:val="00AF2162"/>
    <w:rsid w:val="00AF3EA9"/>
    <w:rsid w:val="00AF576D"/>
    <w:rsid w:val="00B05BC4"/>
    <w:rsid w:val="00B17456"/>
    <w:rsid w:val="00B224A4"/>
    <w:rsid w:val="00B66179"/>
    <w:rsid w:val="00B66490"/>
    <w:rsid w:val="00B72987"/>
    <w:rsid w:val="00B761A0"/>
    <w:rsid w:val="00B76BDB"/>
    <w:rsid w:val="00BA2CBA"/>
    <w:rsid w:val="00BB6D93"/>
    <w:rsid w:val="00BD2062"/>
    <w:rsid w:val="00BD7E52"/>
    <w:rsid w:val="00BE1643"/>
    <w:rsid w:val="00BE3F94"/>
    <w:rsid w:val="00BE6B95"/>
    <w:rsid w:val="00BE6C80"/>
    <w:rsid w:val="00C01F05"/>
    <w:rsid w:val="00C03707"/>
    <w:rsid w:val="00C20DD6"/>
    <w:rsid w:val="00C25E80"/>
    <w:rsid w:val="00C27164"/>
    <w:rsid w:val="00C3062D"/>
    <w:rsid w:val="00C308E7"/>
    <w:rsid w:val="00C419DA"/>
    <w:rsid w:val="00C55377"/>
    <w:rsid w:val="00C63CBC"/>
    <w:rsid w:val="00C6618D"/>
    <w:rsid w:val="00C67F0E"/>
    <w:rsid w:val="00C7737A"/>
    <w:rsid w:val="00C77A9E"/>
    <w:rsid w:val="00C937F5"/>
    <w:rsid w:val="00C9530B"/>
    <w:rsid w:val="00CA5BD6"/>
    <w:rsid w:val="00CC129D"/>
    <w:rsid w:val="00CC23CF"/>
    <w:rsid w:val="00CD4C3C"/>
    <w:rsid w:val="00CD4C89"/>
    <w:rsid w:val="00CE4BD6"/>
    <w:rsid w:val="00CE6658"/>
    <w:rsid w:val="00D078A6"/>
    <w:rsid w:val="00D2528C"/>
    <w:rsid w:val="00D30DE3"/>
    <w:rsid w:val="00D323F7"/>
    <w:rsid w:val="00D32FF5"/>
    <w:rsid w:val="00D33FB6"/>
    <w:rsid w:val="00D444E0"/>
    <w:rsid w:val="00D47738"/>
    <w:rsid w:val="00D507FE"/>
    <w:rsid w:val="00D601B4"/>
    <w:rsid w:val="00D60EA4"/>
    <w:rsid w:val="00D62D7D"/>
    <w:rsid w:val="00D758C7"/>
    <w:rsid w:val="00D8323B"/>
    <w:rsid w:val="00D928DE"/>
    <w:rsid w:val="00DA13BA"/>
    <w:rsid w:val="00DA570A"/>
    <w:rsid w:val="00DB2039"/>
    <w:rsid w:val="00DB4C9D"/>
    <w:rsid w:val="00DB68BA"/>
    <w:rsid w:val="00DC701B"/>
    <w:rsid w:val="00DC7B1B"/>
    <w:rsid w:val="00DD042D"/>
    <w:rsid w:val="00DE5E4F"/>
    <w:rsid w:val="00DF371C"/>
    <w:rsid w:val="00E05E8D"/>
    <w:rsid w:val="00E123FB"/>
    <w:rsid w:val="00E31D2C"/>
    <w:rsid w:val="00E43FA5"/>
    <w:rsid w:val="00E444B0"/>
    <w:rsid w:val="00E5458E"/>
    <w:rsid w:val="00E602B0"/>
    <w:rsid w:val="00E64563"/>
    <w:rsid w:val="00E65BE3"/>
    <w:rsid w:val="00E757E0"/>
    <w:rsid w:val="00E76541"/>
    <w:rsid w:val="00EA3064"/>
    <w:rsid w:val="00EB1E63"/>
    <w:rsid w:val="00EB5933"/>
    <w:rsid w:val="00EC0442"/>
    <w:rsid w:val="00EC04C1"/>
    <w:rsid w:val="00EC2113"/>
    <w:rsid w:val="00EC2EA7"/>
    <w:rsid w:val="00ED4F24"/>
    <w:rsid w:val="00EF0CF9"/>
    <w:rsid w:val="00F00132"/>
    <w:rsid w:val="00F022F6"/>
    <w:rsid w:val="00F3796A"/>
    <w:rsid w:val="00F37DB1"/>
    <w:rsid w:val="00F61802"/>
    <w:rsid w:val="00F63CFB"/>
    <w:rsid w:val="00F721A3"/>
    <w:rsid w:val="00F77DC8"/>
    <w:rsid w:val="00F80E5E"/>
    <w:rsid w:val="00F82200"/>
    <w:rsid w:val="00F85C64"/>
    <w:rsid w:val="00F90DEB"/>
    <w:rsid w:val="00F936B5"/>
    <w:rsid w:val="00FA2877"/>
    <w:rsid w:val="00FA4B2A"/>
    <w:rsid w:val="00FA7019"/>
    <w:rsid w:val="00FC0379"/>
    <w:rsid w:val="00FE20E4"/>
    <w:rsid w:val="00FF00B7"/>
    <w:rsid w:val="00FF2B0D"/>
    <w:rsid w:val="00FF2E9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3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9D34AB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a3">
    <w:name w:val="Body Text"/>
    <w:basedOn w:val="a"/>
    <w:link w:val="a4"/>
    <w:semiHidden/>
    <w:unhideWhenUsed/>
    <w:rsid w:val="009D34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D34A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D34A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9D34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D34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3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D34AB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FontStyle21">
    <w:name w:val="Font Style21"/>
    <w:uiPriority w:val="99"/>
    <w:rsid w:val="009D34A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DF37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4E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4E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6B0EF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EF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EF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14E0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C77A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3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rsid w:val="009D34AB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a3">
    <w:name w:val="Body Text"/>
    <w:basedOn w:val="a"/>
    <w:link w:val="a4"/>
    <w:semiHidden/>
    <w:unhideWhenUsed/>
    <w:rsid w:val="009D34A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3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D34AB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D34A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9D34A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D34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D3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D34AB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FontStyle21">
    <w:name w:val="Font Style21"/>
    <w:uiPriority w:val="99"/>
    <w:rsid w:val="009D34A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DF37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4E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4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4E0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6B0EF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EF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EF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14E0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C77A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venk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758E-F5DC-4484-B95A-2734E018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KSP04</dc:creator>
  <cp:lastModifiedBy>Чулина И.И.</cp:lastModifiedBy>
  <cp:revision>2</cp:revision>
  <cp:lastPrinted>2017-06-07T09:24:00Z</cp:lastPrinted>
  <dcterms:created xsi:type="dcterms:W3CDTF">2023-01-25T04:39:00Z</dcterms:created>
  <dcterms:modified xsi:type="dcterms:W3CDTF">2023-01-25T04:39:00Z</dcterms:modified>
</cp:coreProperties>
</file>