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4E80" w14:textId="77777777" w:rsidR="0094303B" w:rsidRDefault="0094303B" w:rsidP="00943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Утвержден</w:t>
      </w:r>
      <w:r w:rsidR="00762EEF"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Решени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ем</w:t>
      </w:r>
      <w:r w:rsidR="00762EEF"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Эвенкийского </w:t>
      </w:r>
    </w:p>
    <w:p w14:paraId="42B96B29" w14:textId="1965B07F" w:rsidR="00762EEF" w:rsidRPr="001C6D6B" w:rsidRDefault="00762EEF" w:rsidP="00943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районного Совета депутатов                                                                                                                                                                                                                                   от </w:t>
      </w:r>
      <w:r w:rsidR="001C6D6B">
        <w:rPr>
          <w:rFonts w:ascii="Times New Roman" w:eastAsia="Times New Roman" w:hAnsi="Times New Roman" w:cs="Times New Roman"/>
          <w:bCs/>
          <w:sz w:val="24"/>
          <w:szCs w:val="20"/>
        </w:rPr>
        <w:t>19</w:t>
      </w: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марта 20</w:t>
      </w:r>
      <w:r w:rsidR="006046E1" w:rsidRPr="001C6D6B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EB65AD" w:rsidRPr="001C6D6B">
        <w:rPr>
          <w:rFonts w:ascii="Times New Roman" w:eastAsia="Times New Roman" w:hAnsi="Times New Roman" w:cs="Times New Roman"/>
          <w:bCs/>
          <w:sz w:val="24"/>
          <w:szCs w:val="20"/>
        </w:rPr>
        <w:t>1</w:t>
      </w: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bookmarkStart w:id="0" w:name="_GoBack"/>
      <w:bookmarkEnd w:id="0"/>
      <w:r w:rsidR="0094303B" w:rsidRPr="001C6D6B">
        <w:rPr>
          <w:rFonts w:ascii="Times New Roman" w:eastAsia="Times New Roman" w:hAnsi="Times New Roman" w:cs="Times New Roman"/>
          <w:bCs/>
          <w:sz w:val="24"/>
          <w:szCs w:val="20"/>
        </w:rPr>
        <w:t>года №</w:t>
      </w:r>
      <w:r w:rsidRPr="001C6D6B">
        <w:rPr>
          <w:rFonts w:ascii="Times New Roman" w:eastAsia="Times New Roman" w:hAnsi="Times New Roman" w:cs="Times New Roman"/>
          <w:bCs/>
          <w:sz w:val="24"/>
          <w:szCs w:val="20"/>
        </w:rPr>
        <w:t xml:space="preserve"> 4-</w:t>
      </w:r>
      <w:r w:rsidR="001C6D6B">
        <w:rPr>
          <w:rFonts w:ascii="Times New Roman" w:eastAsia="Times New Roman" w:hAnsi="Times New Roman" w:cs="Times New Roman"/>
          <w:bCs/>
          <w:sz w:val="24"/>
          <w:szCs w:val="20"/>
        </w:rPr>
        <w:t>1893-25</w:t>
      </w:r>
    </w:p>
    <w:p w14:paraId="5E50EE4B" w14:textId="77777777" w:rsidR="0047194C" w:rsidRDefault="0047194C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1D28A63" w14:textId="77777777" w:rsidR="008D4B35" w:rsidRDefault="00762EEF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</w:p>
    <w:p w14:paraId="6513DB51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45D1AD15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работе Контрольно-счетной палаты Эвенкийского</w:t>
      </w:r>
    </w:p>
    <w:p w14:paraId="17E9E5BC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муниципального района за 20</w:t>
      </w:r>
      <w:r w:rsidR="00AA74B5">
        <w:rPr>
          <w:rFonts w:ascii="Times New Roman" w:hAnsi="Times New Roman" w:cs="Times New Roman"/>
          <w:b/>
          <w:sz w:val="28"/>
          <w:szCs w:val="28"/>
        </w:rPr>
        <w:t>20</w:t>
      </w:r>
      <w:r w:rsidRPr="00CC44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31F0E61" w14:textId="77777777" w:rsidR="000A30FB" w:rsidRDefault="00D25F1E" w:rsidP="00D25F1E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</w:t>
      </w:r>
    </w:p>
    <w:p w14:paraId="597751BD" w14:textId="77777777" w:rsidR="003B6718" w:rsidRDefault="000A30FB" w:rsidP="00D4394F">
      <w:pPr>
        <w:pStyle w:val="ad"/>
        <w:ind w:hanging="43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Настоящий отчет о деятельности Контрольно-счетной палаты Эвенкийского муниципального района и об итогах осуществления внешнего муниципального финансового контроля за управлением муниципальными ресурсами подготовлен на основании требований статьи 19 </w:t>
      </w:r>
      <w:r w:rsidR="003B6718">
        <w:rPr>
          <w:szCs w:val="28"/>
        </w:rPr>
        <w:t xml:space="preserve"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24682A">
        <w:rPr>
          <w:szCs w:val="28"/>
        </w:rPr>
        <w:t>от 07.02.2011г.</w:t>
      </w:r>
      <w:r w:rsidR="0024682A" w:rsidRPr="0024682A">
        <w:rPr>
          <w:szCs w:val="28"/>
        </w:rPr>
        <w:t xml:space="preserve"> </w:t>
      </w:r>
      <w:r w:rsidR="003B6718">
        <w:rPr>
          <w:szCs w:val="28"/>
        </w:rPr>
        <w:t xml:space="preserve">№ 6-ФЗ (далее – Федеральный закон № 6-ФЗ) и </w:t>
      </w:r>
      <w:r w:rsidR="003B6718" w:rsidRPr="00D25F1E">
        <w:rPr>
          <w:szCs w:val="28"/>
        </w:rPr>
        <w:t xml:space="preserve">статьи 25 Положения о Контрольно-счетной палате Эвенкийского муниципального района, утвержденного решением Эвенкийского районного Совета депутатов  от 27.06.2014 года № 3-1315-19 </w:t>
      </w:r>
      <w:r w:rsidR="003B6718">
        <w:rPr>
          <w:szCs w:val="28"/>
        </w:rPr>
        <w:t>(далее – Положение о Контрольно-Счетной палате)</w:t>
      </w:r>
      <w:r w:rsidR="003B6718" w:rsidRPr="00D25F1E">
        <w:rPr>
          <w:szCs w:val="28"/>
        </w:rPr>
        <w:t>.</w:t>
      </w:r>
    </w:p>
    <w:p w14:paraId="5187A9D6" w14:textId="77777777" w:rsidR="00D25F1E" w:rsidRDefault="00D4394F" w:rsidP="000A30FB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Работа</w:t>
      </w:r>
      <w:r w:rsidR="00BF6B16">
        <w:rPr>
          <w:szCs w:val="28"/>
        </w:rPr>
        <w:t xml:space="preserve"> Контрольно-счетной</w:t>
      </w:r>
      <w:r w:rsidR="00D25F1E" w:rsidRPr="00D25F1E">
        <w:rPr>
          <w:szCs w:val="28"/>
        </w:rPr>
        <w:t xml:space="preserve"> палаты</w:t>
      </w:r>
      <w:r w:rsidR="006E18AD">
        <w:rPr>
          <w:szCs w:val="28"/>
        </w:rPr>
        <w:t xml:space="preserve"> </w:t>
      </w:r>
      <w:r w:rsidR="00AF66E3">
        <w:rPr>
          <w:szCs w:val="28"/>
        </w:rPr>
        <w:t>Эвенкийского муниципального района</w:t>
      </w:r>
      <w:r>
        <w:rPr>
          <w:szCs w:val="28"/>
        </w:rPr>
        <w:t xml:space="preserve"> </w:t>
      </w:r>
      <w:r w:rsidR="006E18AD">
        <w:rPr>
          <w:szCs w:val="28"/>
        </w:rPr>
        <w:t>(далее КСП)</w:t>
      </w:r>
      <w:r w:rsidR="00D25F1E" w:rsidRPr="00D25F1E">
        <w:rPr>
          <w:szCs w:val="28"/>
        </w:rPr>
        <w:t xml:space="preserve"> </w:t>
      </w:r>
      <w:r>
        <w:rPr>
          <w:szCs w:val="28"/>
        </w:rPr>
        <w:t xml:space="preserve">при реализации поставленных перед ней задач строится на </w:t>
      </w:r>
      <w:r w:rsidR="00D25F1E" w:rsidRPr="00D25F1E">
        <w:rPr>
          <w:szCs w:val="28"/>
        </w:rPr>
        <w:t xml:space="preserve">принципах законности, независимости, объективности, эффективности, </w:t>
      </w:r>
      <w:r>
        <w:rPr>
          <w:szCs w:val="28"/>
        </w:rPr>
        <w:t>соблюдения профессиональной этики и гласности.</w:t>
      </w:r>
      <w:r w:rsidR="00D25F1E" w:rsidRPr="00D25F1E">
        <w:rPr>
          <w:szCs w:val="28"/>
        </w:rPr>
        <w:t xml:space="preserve"> </w:t>
      </w:r>
    </w:p>
    <w:p w14:paraId="5C8B4FFB" w14:textId="77777777" w:rsidR="00D4394F" w:rsidRDefault="00D4394F" w:rsidP="000A30FB">
      <w:pPr>
        <w:pStyle w:val="ad"/>
        <w:ind w:firstLine="708"/>
        <w:jc w:val="both"/>
        <w:rPr>
          <w:szCs w:val="28"/>
        </w:rPr>
      </w:pPr>
      <w:r>
        <w:rPr>
          <w:szCs w:val="28"/>
        </w:rPr>
        <w:t xml:space="preserve">В отчетном периоде </w:t>
      </w:r>
      <w:r w:rsidR="00CC61E7">
        <w:rPr>
          <w:szCs w:val="28"/>
        </w:rPr>
        <w:t xml:space="preserve">при осуществлении </w:t>
      </w:r>
      <w:r>
        <w:rPr>
          <w:szCs w:val="28"/>
        </w:rPr>
        <w:t>внешн</w:t>
      </w:r>
      <w:r w:rsidR="00CC61E7">
        <w:rPr>
          <w:szCs w:val="28"/>
        </w:rPr>
        <w:t>его</w:t>
      </w:r>
      <w:r>
        <w:rPr>
          <w:szCs w:val="28"/>
        </w:rPr>
        <w:t xml:space="preserve"> муниципальн</w:t>
      </w:r>
      <w:r w:rsidR="00CC61E7">
        <w:rPr>
          <w:szCs w:val="28"/>
        </w:rPr>
        <w:t>ого</w:t>
      </w:r>
      <w:r>
        <w:rPr>
          <w:szCs w:val="28"/>
        </w:rPr>
        <w:t xml:space="preserve"> финансов</w:t>
      </w:r>
      <w:r w:rsidR="00CC61E7">
        <w:rPr>
          <w:szCs w:val="28"/>
        </w:rPr>
        <w:t>ого</w:t>
      </w:r>
      <w:r>
        <w:rPr>
          <w:szCs w:val="28"/>
        </w:rPr>
        <w:t xml:space="preserve"> контрол</w:t>
      </w:r>
      <w:r w:rsidR="00CC61E7">
        <w:rPr>
          <w:szCs w:val="28"/>
        </w:rPr>
        <w:t xml:space="preserve">я Контрольно-счетная палата руководствуется Конституцией РФ, законодательством Российской Федерации, законодательством Красноярского края, нормативными правовыми актами Эвенкийского муниципального района, а также стандартами внешнего муниципального финансового контроля </w:t>
      </w:r>
      <w:r w:rsidR="00AF66E3">
        <w:rPr>
          <w:szCs w:val="28"/>
        </w:rPr>
        <w:t>КСП</w:t>
      </w:r>
      <w:r w:rsidR="00CC61E7">
        <w:rPr>
          <w:szCs w:val="28"/>
        </w:rPr>
        <w:t>.</w:t>
      </w:r>
      <w:r>
        <w:rPr>
          <w:szCs w:val="28"/>
        </w:rPr>
        <w:t xml:space="preserve"> </w:t>
      </w:r>
    </w:p>
    <w:p w14:paraId="678836D5" w14:textId="77777777" w:rsidR="00D97995" w:rsidRPr="00D25F1E" w:rsidRDefault="00CC61E7" w:rsidP="00D97995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Классификация выявленных нарушений по результатам контрольных и экспертно-аналитических мероприятий основывается на принципах единообразия.</w:t>
      </w:r>
    </w:p>
    <w:p w14:paraId="6FAC83BC" w14:textId="77777777" w:rsidR="00D25F1E" w:rsidRDefault="00D25F1E" w:rsidP="00D25F1E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  В соответствии с </w:t>
      </w:r>
      <w:r w:rsidR="00F52886">
        <w:rPr>
          <w:szCs w:val="28"/>
        </w:rPr>
        <w:t>Положением</w:t>
      </w:r>
      <w:r w:rsidRPr="00D25F1E">
        <w:rPr>
          <w:szCs w:val="28"/>
        </w:rPr>
        <w:t xml:space="preserve"> </w:t>
      </w:r>
      <w:r w:rsidR="006E18AD">
        <w:rPr>
          <w:szCs w:val="28"/>
        </w:rPr>
        <w:t>о</w:t>
      </w:r>
      <w:r w:rsidRPr="00D25F1E">
        <w:rPr>
          <w:szCs w:val="28"/>
        </w:rPr>
        <w:t xml:space="preserve"> Контрольно-счетной палате работа контрольного органа была направлена на предотвращение и выявление нарушений при формировании и исполнении доходны</w:t>
      </w:r>
      <w:r w:rsidR="00BF6B16">
        <w:rPr>
          <w:szCs w:val="28"/>
        </w:rPr>
        <w:t>х и расходных статей  районного</w:t>
      </w:r>
      <w:r w:rsidRPr="00D25F1E">
        <w:rPr>
          <w:szCs w:val="28"/>
        </w:rPr>
        <w:t xml:space="preserve"> бюджета, бюджетов поселений, а это значит эффективное, грамотное и ответственное отношение к бюджетным средствам.</w:t>
      </w:r>
    </w:p>
    <w:p w14:paraId="4846B4E3" w14:textId="77777777" w:rsidR="00125965" w:rsidRPr="00125965" w:rsidRDefault="00125965" w:rsidP="0012596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>Контрольно-Счетной палатой в рамках своих полномочий, определены следующие основные приоритетные направления как экспертно-аналитической, так и контрольной деятельности:</w:t>
      </w:r>
    </w:p>
    <w:p w14:paraId="5B965064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 xml:space="preserve">- содействие повышению эффективности управления муниципальными ресурсами, в том числе путем соотнесения документов стратегического развития с принимаемыми муниципальными программами, их ресурсным обеспечением и фактическими результатами исполнения; </w:t>
      </w:r>
    </w:p>
    <w:p w14:paraId="3096E3B2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содействие формированию стратегического видения у руководства органов местного самоуправления муниципального района посредством представления комплексной перспективной картины тенденций и возможных рисков развития муниципального района; </w:t>
      </w:r>
    </w:p>
    <w:p w14:paraId="27A9F590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 xml:space="preserve">- содействие укреплению культуры публичности и открытости процессов принятия управленческих решений, управления муниципальными ресурсами, экономическими отношениями; </w:t>
      </w:r>
    </w:p>
    <w:p w14:paraId="3E3E5D3E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 xml:space="preserve">- повышение качества и эффективности деятельности </w:t>
      </w:r>
      <w:r w:rsidR="00AF66E3">
        <w:rPr>
          <w:rFonts w:ascii="Times New Roman" w:hAnsi="Times New Roman" w:cs="Times New Roman"/>
          <w:sz w:val="28"/>
          <w:szCs w:val="28"/>
        </w:rPr>
        <w:t>КСП</w:t>
      </w:r>
      <w:r w:rsidRPr="00125965">
        <w:rPr>
          <w:rFonts w:ascii="Times New Roman" w:hAnsi="Times New Roman" w:cs="Times New Roman"/>
          <w:sz w:val="28"/>
          <w:szCs w:val="28"/>
        </w:rPr>
        <w:t>.</w:t>
      </w:r>
    </w:p>
    <w:p w14:paraId="798BFBBF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 xml:space="preserve">При осуществлении экспертно-аналитической деятельности центральным вопросом становится не столько определение целевого и законного характера расходования средств, сколько целесообразность и эффективность управленческих решений, принятых в связи с разработкой и реализацией тех или иных планов развития территории. В связи с чем, экспертно-аналитическое направление в деятельности </w:t>
      </w:r>
      <w:r w:rsidR="00DA199F">
        <w:rPr>
          <w:rFonts w:ascii="Times New Roman" w:hAnsi="Times New Roman" w:cs="Times New Roman"/>
          <w:sz w:val="28"/>
          <w:szCs w:val="28"/>
        </w:rPr>
        <w:t>Контрольно-с</w:t>
      </w:r>
      <w:r w:rsidRPr="00125965">
        <w:rPr>
          <w:rFonts w:ascii="Times New Roman" w:hAnsi="Times New Roman" w:cs="Times New Roman"/>
          <w:sz w:val="28"/>
          <w:szCs w:val="28"/>
        </w:rPr>
        <w:t>четной палаты является приоритетным, поскольку активную позицию в муниципальном контроле наряду с традиционным аудитом эффективности занимает стратегический аудит, который предполагает отслеживание достижения целей и задач, определенных стратегией социально-экономического развития муниципального района. Таким образом, планы работы счетной палатой формируются исходя из имеющейся собственной базы данных и проблемных областей и гипотез, которые предстоит проверить.</w:t>
      </w:r>
    </w:p>
    <w:p w14:paraId="0A45C1A1" w14:textId="77777777" w:rsidR="00094002" w:rsidRPr="00AD5949" w:rsidRDefault="00684F42" w:rsidP="00FA51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46D0">
        <w:rPr>
          <w:rFonts w:ascii="Times New Roman" w:hAnsi="Times New Roman" w:cs="Times New Roman"/>
          <w:sz w:val="28"/>
          <w:szCs w:val="28"/>
        </w:rPr>
        <w:t>За 2020</w:t>
      </w:r>
      <w:r w:rsidR="00D25F1E" w:rsidRPr="00AD5949">
        <w:rPr>
          <w:rFonts w:ascii="Times New Roman" w:hAnsi="Times New Roman" w:cs="Times New Roman"/>
          <w:sz w:val="28"/>
          <w:szCs w:val="28"/>
        </w:rPr>
        <w:t xml:space="preserve"> год Контрольно-счетная палата осуществила комплекс проверок, результаты которых позволили оценить действенность мер, принимаемых органами исполнительной власти по эффективности использования бюджетных средств. За прошедший год Контрольно-счетной палатой</w:t>
      </w:r>
      <w:r w:rsidR="00917BB2">
        <w:rPr>
          <w:rFonts w:ascii="Times New Roman" w:hAnsi="Times New Roman" w:cs="Times New Roman"/>
          <w:sz w:val="28"/>
          <w:szCs w:val="28"/>
        </w:rPr>
        <w:t xml:space="preserve"> проведено всего </w:t>
      </w:r>
      <w:r w:rsidR="00FA5144">
        <w:rPr>
          <w:rFonts w:ascii="Times New Roman" w:hAnsi="Times New Roman" w:cs="Times New Roman"/>
          <w:sz w:val="28"/>
          <w:szCs w:val="28"/>
        </w:rPr>
        <w:t xml:space="preserve">12 контрольных мероприятий. </w:t>
      </w:r>
    </w:p>
    <w:p w14:paraId="3121FF0D" w14:textId="77777777" w:rsidR="0022617B" w:rsidRPr="00AD5949" w:rsidRDefault="0022617B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426D18" w14:textId="77777777" w:rsidR="00D25F1E" w:rsidRPr="00AD5949" w:rsidRDefault="00D25F1E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949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094002" w:rsidRPr="00AD5949">
        <w:rPr>
          <w:rFonts w:ascii="Times New Roman" w:hAnsi="Times New Roman" w:cs="Times New Roman"/>
          <w:color w:val="000000"/>
          <w:sz w:val="28"/>
          <w:szCs w:val="28"/>
        </w:rPr>
        <w:t>палатой по материалам проверок</w:t>
      </w:r>
      <w:r w:rsidRPr="00AD594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r w:rsidR="00094002" w:rsidRPr="00AD594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D5949">
        <w:rPr>
          <w:rFonts w:ascii="Times New Roman" w:hAnsi="Times New Roman" w:cs="Times New Roman"/>
          <w:sz w:val="28"/>
          <w:szCs w:val="28"/>
        </w:rPr>
        <w:t xml:space="preserve"> </w:t>
      </w:r>
      <w:r w:rsidRPr="00AD5949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представления. Материалы</w:t>
      </w:r>
      <w:r w:rsidRPr="00AD5949">
        <w:rPr>
          <w:rFonts w:ascii="Times New Roman" w:hAnsi="Times New Roman" w:cs="Times New Roman"/>
          <w:sz w:val="28"/>
          <w:szCs w:val="28"/>
        </w:rPr>
        <w:t xml:space="preserve"> проверок направлены Главе Эвенк</w:t>
      </w:r>
      <w:r w:rsidR="00F13C04" w:rsidRPr="00AD5949">
        <w:rPr>
          <w:rFonts w:ascii="Times New Roman" w:hAnsi="Times New Roman" w:cs="Times New Roman"/>
          <w:sz w:val="28"/>
          <w:szCs w:val="28"/>
        </w:rPr>
        <w:t xml:space="preserve">ийского муниципального района, </w:t>
      </w:r>
      <w:r w:rsidRPr="00AD5949">
        <w:rPr>
          <w:rFonts w:ascii="Times New Roman" w:hAnsi="Times New Roman" w:cs="Times New Roman"/>
          <w:sz w:val="28"/>
          <w:szCs w:val="28"/>
        </w:rPr>
        <w:t>Председателю Эвенкийск</w:t>
      </w:r>
      <w:r w:rsidR="00094002" w:rsidRPr="00AD5949">
        <w:rPr>
          <w:rFonts w:ascii="Times New Roman" w:hAnsi="Times New Roman" w:cs="Times New Roman"/>
          <w:sz w:val="28"/>
          <w:szCs w:val="28"/>
        </w:rPr>
        <w:t>ого районного Совета депутатов,</w:t>
      </w:r>
      <w:r w:rsidR="00870E5B" w:rsidRPr="00AD5949">
        <w:rPr>
          <w:rFonts w:ascii="Times New Roman" w:hAnsi="Times New Roman" w:cs="Times New Roman"/>
          <w:sz w:val="28"/>
          <w:szCs w:val="28"/>
        </w:rPr>
        <w:t xml:space="preserve">  Главам поселений</w:t>
      </w:r>
      <w:r w:rsidR="00091258" w:rsidRPr="00AD5949">
        <w:rPr>
          <w:rFonts w:ascii="Times New Roman" w:hAnsi="Times New Roman" w:cs="Times New Roman"/>
          <w:sz w:val="28"/>
          <w:szCs w:val="28"/>
        </w:rPr>
        <w:t>, руководителям  проверенных  учреждений.</w:t>
      </w:r>
    </w:p>
    <w:p w14:paraId="0F5FDD41" w14:textId="77777777" w:rsidR="00D25F1E" w:rsidRPr="00AD5949" w:rsidRDefault="00D25F1E" w:rsidP="00D25F1E">
      <w:pPr>
        <w:pStyle w:val="af"/>
        <w:ind w:left="0"/>
        <w:rPr>
          <w:b/>
          <w:szCs w:val="28"/>
        </w:rPr>
      </w:pPr>
      <w:r w:rsidRPr="00AD5949">
        <w:rPr>
          <w:szCs w:val="28"/>
        </w:rPr>
        <w:t xml:space="preserve">              </w:t>
      </w:r>
    </w:p>
    <w:p w14:paraId="6BB7CE8B" w14:textId="77777777" w:rsidR="00D25F1E" w:rsidRPr="00AD5949" w:rsidRDefault="00D25F1E" w:rsidP="00D25F1E">
      <w:pPr>
        <w:pStyle w:val="ad"/>
        <w:jc w:val="both"/>
        <w:rPr>
          <w:szCs w:val="28"/>
        </w:rPr>
      </w:pPr>
      <w:r w:rsidRPr="00AD5949">
        <w:rPr>
          <w:szCs w:val="28"/>
        </w:rPr>
        <w:t xml:space="preserve">           Основная задача деятельности КСП в отчетном периоде заключалась в определении эффективности использования финансовых средств бюджетов и</w:t>
      </w:r>
      <w:r w:rsidR="00F11C9A">
        <w:rPr>
          <w:szCs w:val="28"/>
        </w:rPr>
        <w:t xml:space="preserve"> муниципальной собственности,</w:t>
      </w:r>
      <w:r w:rsidRPr="00AD5949">
        <w:rPr>
          <w:szCs w:val="28"/>
        </w:rPr>
        <w:t xml:space="preserve"> контрол</w:t>
      </w:r>
      <w:r w:rsidR="00F11C9A">
        <w:rPr>
          <w:szCs w:val="28"/>
        </w:rPr>
        <w:t>ь</w:t>
      </w:r>
      <w:r w:rsidRPr="00AD5949">
        <w:rPr>
          <w:szCs w:val="28"/>
        </w:rPr>
        <w:t xml:space="preserve"> за ходом исполнения бюджетов, а также за соблюдением установленного порядка подготовки и рассмотрения проектов бюджетов, отчетов об их исполнении.  Все поселения обеспечили принятие местных бюджетов до начала финансового года.</w:t>
      </w:r>
    </w:p>
    <w:p w14:paraId="057BA118" w14:textId="77777777" w:rsidR="00D25F1E" w:rsidRPr="00AD5949" w:rsidRDefault="00D25F1E" w:rsidP="00D25F1E">
      <w:pPr>
        <w:pStyle w:val="ad"/>
        <w:jc w:val="both"/>
        <w:rPr>
          <w:color w:val="000000"/>
          <w:szCs w:val="28"/>
        </w:rPr>
      </w:pPr>
      <w:r w:rsidRPr="00AD5949">
        <w:rPr>
          <w:szCs w:val="28"/>
        </w:rPr>
        <w:t xml:space="preserve">         Сложившаяся система межбюджетных отношений характеризуется тем, что бюджеты поселений и районного бюджета являются высокодотационными, что в значительной степени обусловлено недостаточным уровнем налоговых доходов.</w:t>
      </w:r>
      <w:r w:rsidRPr="00AD5949">
        <w:rPr>
          <w:color w:val="000000"/>
          <w:szCs w:val="28"/>
        </w:rPr>
        <w:t xml:space="preserve"> </w:t>
      </w:r>
    </w:p>
    <w:p w14:paraId="72DFBF4D" w14:textId="77777777" w:rsidR="00222CAC" w:rsidRPr="00F151B2" w:rsidRDefault="00222CAC" w:rsidP="00D25F1E">
      <w:pPr>
        <w:pStyle w:val="ad"/>
        <w:jc w:val="both"/>
        <w:rPr>
          <w:color w:val="000000"/>
          <w:szCs w:val="28"/>
          <w:highlight w:val="yellow"/>
        </w:rPr>
      </w:pPr>
    </w:p>
    <w:p w14:paraId="0CBAE5E9" w14:textId="77777777" w:rsidR="00A75427" w:rsidRPr="00ED21D0" w:rsidRDefault="00222CAC" w:rsidP="00222CAC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797">
        <w:rPr>
          <w:rFonts w:ascii="Times New Roman" w:hAnsi="Times New Roman" w:cs="Times New Roman"/>
          <w:i/>
          <w:sz w:val="28"/>
          <w:szCs w:val="28"/>
        </w:rPr>
        <w:t xml:space="preserve">           В 20</w:t>
      </w:r>
      <w:r w:rsidR="00051D51">
        <w:rPr>
          <w:rFonts w:ascii="Times New Roman" w:hAnsi="Times New Roman" w:cs="Times New Roman"/>
          <w:i/>
          <w:sz w:val="28"/>
          <w:szCs w:val="28"/>
        </w:rPr>
        <w:t>20</w:t>
      </w:r>
      <w:r w:rsidRPr="00F87797">
        <w:rPr>
          <w:rFonts w:ascii="Times New Roman" w:hAnsi="Times New Roman" w:cs="Times New Roman"/>
          <w:i/>
          <w:sz w:val="28"/>
          <w:szCs w:val="28"/>
        </w:rPr>
        <w:t xml:space="preserve"> году Контрольно-с</w:t>
      </w:r>
      <w:r w:rsidR="00A75427" w:rsidRPr="00F87797">
        <w:rPr>
          <w:rFonts w:ascii="Times New Roman" w:hAnsi="Times New Roman" w:cs="Times New Roman"/>
          <w:i/>
          <w:sz w:val="28"/>
          <w:szCs w:val="28"/>
        </w:rPr>
        <w:t>четной палатой в соответствии с</w:t>
      </w:r>
      <w:r w:rsidRPr="00F87797">
        <w:rPr>
          <w:rFonts w:ascii="Times New Roman" w:hAnsi="Times New Roman" w:cs="Times New Roman"/>
          <w:i/>
          <w:sz w:val="28"/>
          <w:szCs w:val="28"/>
        </w:rPr>
        <w:t xml:space="preserve"> планом работы проведено </w:t>
      </w:r>
      <w:r w:rsidR="007C4B22">
        <w:rPr>
          <w:rFonts w:ascii="Times New Roman" w:hAnsi="Times New Roman" w:cs="Times New Roman"/>
          <w:i/>
          <w:sz w:val="28"/>
          <w:szCs w:val="28"/>
        </w:rPr>
        <w:t>12</w:t>
      </w:r>
      <w:r w:rsidR="00ED21D0">
        <w:rPr>
          <w:rFonts w:ascii="Times New Roman" w:hAnsi="Times New Roman" w:cs="Times New Roman"/>
          <w:i/>
          <w:sz w:val="28"/>
          <w:szCs w:val="28"/>
        </w:rPr>
        <w:t xml:space="preserve"> контрольных мероприятия</w:t>
      </w:r>
      <w:r w:rsidR="00C81659">
        <w:rPr>
          <w:rFonts w:ascii="Times New Roman" w:hAnsi="Times New Roman" w:cs="Times New Roman"/>
          <w:i/>
          <w:sz w:val="28"/>
          <w:szCs w:val="28"/>
        </w:rPr>
        <w:t>,</w:t>
      </w:r>
      <w:r w:rsidR="006E18AD" w:rsidRPr="00F87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1659">
        <w:rPr>
          <w:rFonts w:ascii="Times New Roman" w:hAnsi="Times New Roman" w:cs="Times New Roman"/>
          <w:i/>
          <w:sz w:val="28"/>
          <w:szCs w:val="28"/>
        </w:rPr>
        <w:t>о</w:t>
      </w:r>
      <w:r w:rsidR="00ED21D0" w:rsidRPr="00ED21D0">
        <w:rPr>
          <w:rFonts w:ascii="Times New Roman" w:hAnsi="Times New Roman" w:cs="Times New Roman"/>
          <w:i/>
          <w:sz w:val="28"/>
          <w:szCs w:val="28"/>
        </w:rPr>
        <w:t xml:space="preserve">бъем средств, охваченный </w:t>
      </w:r>
      <w:r w:rsidR="00ED21D0" w:rsidRPr="00ED21D0">
        <w:rPr>
          <w:rFonts w:ascii="Times New Roman" w:hAnsi="Times New Roman" w:cs="Times New Roman"/>
          <w:i/>
          <w:sz w:val="28"/>
          <w:szCs w:val="28"/>
        </w:rPr>
        <w:lastRenderedPageBreak/>
        <w:t>при проведении контрольных мероприятий</w:t>
      </w:r>
      <w:r w:rsidR="00620FDA">
        <w:rPr>
          <w:rFonts w:ascii="Times New Roman" w:hAnsi="Times New Roman" w:cs="Times New Roman"/>
          <w:i/>
          <w:sz w:val="28"/>
          <w:szCs w:val="28"/>
        </w:rPr>
        <w:t>,</w:t>
      </w:r>
      <w:r w:rsidR="00ED21D0" w:rsidRPr="00ED21D0">
        <w:rPr>
          <w:rFonts w:ascii="Times New Roman" w:hAnsi="Times New Roman" w:cs="Times New Roman"/>
          <w:i/>
          <w:sz w:val="28"/>
          <w:szCs w:val="28"/>
        </w:rPr>
        <w:t xml:space="preserve"> составил 3 613 675,532 тыс. руб., из них:</w:t>
      </w:r>
    </w:p>
    <w:p w14:paraId="7912D5B6" w14:textId="77777777" w:rsidR="007C4B22" w:rsidRPr="00C81659" w:rsidRDefault="007C4B22" w:rsidP="007C4B22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B22">
        <w:rPr>
          <w:rFonts w:ascii="Times New Roman" w:hAnsi="Times New Roman" w:cs="Times New Roman"/>
          <w:sz w:val="28"/>
          <w:szCs w:val="28"/>
        </w:rPr>
        <w:t>- 6 внешних проверок отчетов об исполнении бюджетов поселений,</w:t>
      </w:r>
      <w:r w:rsidR="00A314AE">
        <w:rPr>
          <w:rFonts w:ascii="Times New Roman" w:hAnsi="Times New Roman" w:cs="Times New Roman"/>
          <w:sz w:val="28"/>
          <w:szCs w:val="28"/>
        </w:rPr>
        <w:t xml:space="preserve"> </w:t>
      </w:r>
      <w:r w:rsidR="00C81659" w:rsidRPr="00C81659">
        <w:rPr>
          <w:rFonts w:ascii="Times New Roman" w:hAnsi="Times New Roman" w:cs="Times New Roman"/>
          <w:i/>
          <w:sz w:val="28"/>
          <w:szCs w:val="28"/>
        </w:rPr>
        <w:t>объем проверенных средств 160 223,105 тыс. руб.;</w:t>
      </w:r>
    </w:p>
    <w:p w14:paraId="629D9E8D" w14:textId="77777777" w:rsidR="007C4B22" w:rsidRPr="00C81659" w:rsidRDefault="007C4B22" w:rsidP="00C81659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B22">
        <w:rPr>
          <w:rFonts w:ascii="Times New Roman" w:hAnsi="Times New Roman" w:cs="Times New Roman"/>
          <w:sz w:val="28"/>
          <w:szCs w:val="28"/>
        </w:rPr>
        <w:t>- поверка исполнения плана финансово-хозяйственной деятельности Муниципального бюджетного учреждения дополнительного образования «</w:t>
      </w:r>
      <w:proofErr w:type="spellStart"/>
      <w:r w:rsidRPr="007C4B22">
        <w:rPr>
          <w:rFonts w:ascii="Times New Roman" w:hAnsi="Times New Roman" w:cs="Times New Roman"/>
          <w:sz w:val="28"/>
          <w:szCs w:val="28"/>
        </w:rPr>
        <w:t>Байкитская</w:t>
      </w:r>
      <w:proofErr w:type="spellEnd"/>
      <w:r w:rsidRPr="007C4B22">
        <w:rPr>
          <w:rFonts w:ascii="Times New Roman" w:hAnsi="Times New Roman" w:cs="Times New Roman"/>
          <w:sz w:val="28"/>
          <w:szCs w:val="28"/>
        </w:rPr>
        <w:t xml:space="preserve"> детская школа искусств» Эвенкийского муниципального района  Красноярского края за 2019 год, </w:t>
      </w:r>
      <w:r w:rsidR="00C81659" w:rsidRPr="00C81659">
        <w:rPr>
          <w:rFonts w:ascii="Times New Roman" w:hAnsi="Times New Roman" w:cs="Times New Roman"/>
          <w:i/>
          <w:sz w:val="28"/>
          <w:szCs w:val="28"/>
        </w:rPr>
        <w:t xml:space="preserve">объем проверенных средств </w:t>
      </w:r>
      <w:r w:rsidR="005A67FA">
        <w:rPr>
          <w:rFonts w:ascii="Times New Roman" w:hAnsi="Times New Roman" w:cs="Times New Roman"/>
          <w:i/>
          <w:sz w:val="28"/>
          <w:szCs w:val="28"/>
        </w:rPr>
        <w:t>19 064,09</w:t>
      </w:r>
      <w:r w:rsidR="003E2FB5">
        <w:rPr>
          <w:rFonts w:ascii="Times New Roman" w:hAnsi="Times New Roman" w:cs="Times New Roman"/>
          <w:i/>
          <w:sz w:val="28"/>
          <w:szCs w:val="28"/>
        </w:rPr>
        <w:t>1</w:t>
      </w:r>
      <w:r w:rsidR="00C81659" w:rsidRPr="00C81659">
        <w:rPr>
          <w:rFonts w:ascii="Times New Roman" w:hAnsi="Times New Roman" w:cs="Times New Roman"/>
          <w:i/>
          <w:sz w:val="28"/>
          <w:szCs w:val="28"/>
        </w:rPr>
        <w:t xml:space="preserve"> тыс. руб.;</w:t>
      </w:r>
    </w:p>
    <w:p w14:paraId="53D875BE" w14:textId="61B42EF8" w:rsidR="007C4B22" w:rsidRPr="00C22929" w:rsidRDefault="007C4B22" w:rsidP="00C22929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B2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C4B22">
        <w:rPr>
          <w:rFonts w:ascii="Times New Roman" w:hAnsi="Times New Roman" w:cs="Times New Roman"/>
          <w:sz w:val="28"/>
          <w:szCs w:val="28"/>
        </w:rPr>
        <w:t>3 проверки</w:t>
      </w:r>
      <w:r w:rsidRPr="007C4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4B22">
        <w:rPr>
          <w:rFonts w:ascii="Times New Roman" w:hAnsi="Times New Roman" w:cs="Times New Roman"/>
          <w:sz w:val="28"/>
          <w:szCs w:val="28"/>
        </w:rPr>
        <w:t xml:space="preserve">эффективного использования средств бюджета, выделенных: Муниципальному казенному </w:t>
      </w:r>
      <w:r w:rsidR="0094303B" w:rsidRPr="007C4B22">
        <w:rPr>
          <w:rFonts w:ascii="Times New Roman" w:hAnsi="Times New Roman" w:cs="Times New Roman"/>
          <w:sz w:val="28"/>
          <w:szCs w:val="28"/>
        </w:rPr>
        <w:t>образовательному учреждению</w:t>
      </w:r>
      <w:r w:rsidRPr="007C4B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4B22">
        <w:rPr>
          <w:rFonts w:ascii="Times New Roman" w:hAnsi="Times New Roman" w:cs="Times New Roman"/>
          <w:sz w:val="28"/>
          <w:szCs w:val="28"/>
        </w:rPr>
        <w:t>Ванаварская</w:t>
      </w:r>
      <w:proofErr w:type="spellEnd"/>
      <w:r w:rsidRPr="007C4B22">
        <w:rPr>
          <w:rFonts w:ascii="Times New Roman" w:hAnsi="Times New Roman" w:cs="Times New Roman"/>
          <w:sz w:val="28"/>
          <w:szCs w:val="28"/>
        </w:rPr>
        <w:t xml:space="preserve"> средняя школа» Эвенкийского муниципального района  Красноярского края,  Муниципальному казенному дошкольному образовательному   учреждению «Детский сад «Ягодка» с. Ванавара» Эвенкийского муниципального района  Красноярского края, Муниципальному казенному  дошкольному образовательному учреждению «Детский сад  №2 «Малыш» с. Байкит»  Эвенкийского муниципального района Красноярского края» за 2019 год,</w:t>
      </w:r>
      <w:r w:rsidR="00C22929" w:rsidRPr="00C22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929" w:rsidRPr="00C81659">
        <w:rPr>
          <w:rFonts w:ascii="Times New Roman" w:hAnsi="Times New Roman" w:cs="Times New Roman"/>
          <w:i/>
          <w:sz w:val="28"/>
          <w:szCs w:val="28"/>
        </w:rPr>
        <w:t>объем проверенных средств 16</w:t>
      </w:r>
      <w:r w:rsidR="00C22929">
        <w:rPr>
          <w:rFonts w:ascii="Times New Roman" w:hAnsi="Times New Roman" w:cs="Times New Roman"/>
          <w:i/>
          <w:sz w:val="28"/>
          <w:szCs w:val="28"/>
        </w:rPr>
        <w:t>7 771,91</w:t>
      </w:r>
      <w:r w:rsidR="00DE74AB">
        <w:rPr>
          <w:rFonts w:ascii="Times New Roman" w:hAnsi="Times New Roman" w:cs="Times New Roman"/>
          <w:i/>
          <w:sz w:val="28"/>
          <w:szCs w:val="28"/>
        </w:rPr>
        <w:t>5</w:t>
      </w:r>
      <w:r w:rsidR="00C22929" w:rsidRPr="00C81659">
        <w:rPr>
          <w:rFonts w:ascii="Times New Roman" w:hAnsi="Times New Roman" w:cs="Times New Roman"/>
          <w:i/>
          <w:sz w:val="28"/>
          <w:szCs w:val="28"/>
        </w:rPr>
        <w:t xml:space="preserve"> тыс. руб.;</w:t>
      </w:r>
    </w:p>
    <w:p w14:paraId="3229D0CB" w14:textId="77777777" w:rsidR="007C4B22" w:rsidRPr="00C22929" w:rsidRDefault="007C4B22" w:rsidP="00C22929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B22">
        <w:rPr>
          <w:rFonts w:ascii="Times New Roman" w:hAnsi="Times New Roman" w:cs="Times New Roman"/>
          <w:sz w:val="28"/>
          <w:szCs w:val="28"/>
        </w:rPr>
        <w:t>- проверка правомерности предоставления субсидии на компенсацию части расходов граждан на оплату коммунальных услуг Муниципальному предприятию Эвенкийского муниципального района «Ванавараэнерго» в 2017 году</w:t>
      </w:r>
      <w:r w:rsidR="00950D16">
        <w:rPr>
          <w:rFonts w:ascii="Times New Roman" w:hAnsi="Times New Roman" w:cs="Times New Roman"/>
          <w:sz w:val="28"/>
          <w:szCs w:val="28"/>
        </w:rPr>
        <w:t>, по обращению депутата Эвенкийского районного Совета депутатов Рыжиковой О.Ю.</w:t>
      </w:r>
      <w:r w:rsidRPr="007C4B22">
        <w:rPr>
          <w:rFonts w:ascii="Times New Roman" w:hAnsi="Times New Roman" w:cs="Times New Roman"/>
          <w:sz w:val="28"/>
          <w:szCs w:val="28"/>
        </w:rPr>
        <w:t>,</w:t>
      </w:r>
      <w:r w:rsidR="00C22929" w:rsidRPr="00C22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929" w:rsidRPr="00C81659">
        <w:rPr>
          <w:rFonts w:ascii="Times New Roman" w:hAnsi="Times New Roman" w:cs="Times New Roman"/>
          <w:i/>
          <w:sz w:val="28"/>
          <w:szCs w:val="28"/>
        </w:rPr>
        <w:t xml:space="preserve">объем проверенных средств </w:t>
      </w:r>
      <w:r w:rsidR="00C22929">
        <w:rPr>
          <w:rFonts w:ascii="Times New Roman" w:hAnsi="Times New Roman" w:cs="Times New Roman"/>
          <w:i/>
          <w:sz w:val="28"/>
          <w:szCs w:val="28"/>
        </w:rPr>
        <w:t>8 385,224</w:t>
      </w:r>
      <w:r w:rsidR="00C22929" w:rsidRPr="00C81659">
        <w:rPr>
          <w:rFonts w:ascii="Times New Roman" w:hAnsi="Times New Roman" w:cs="Times New Roman"/>
          <w:i/>
          <w:sz w:val="28"/>
          <w:szCs w:val="28"/>
        </w:rPr>
        <w:t xml:space="preserve"> тыс. руб.;</w:t>
      </w:r>
    </w:p>
    <w:p w14:paraId="093BBC43" w14:textId="77777777" w:rsidR="006D7A08" w:rsidRPr="007E78F0" w:rsidRDefault="007C4B22" w:rsidP="007E78F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B22">
        <w:rPr>
          <w:rFonts w:ascii="Times New Roman" w:hAnsi="Times New Roman" w:cs="Times New Roman"/>
          <w:sz w:val="28"/>
          <w:szCs w:val="28"/>
        </w:rPr>
        <w:t>- закончена проверка целевого использования средств в рамках Муниципальной программы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2014-2021 годы» за</w:t>
      </w:r>
      <w:r w:rsidR="00A9028D">
        <w:rPr>
          <w:rFonts w:ascii="Times New Roman" w:hAnsi="Times New Roman" w:cs="Times New Roman"/>
          <w:sz w:val="28"/>
          <w:szCs w:val="28"/>
        </w:rPr>
        <w:t xml:space="preserve"> 2017-2018 годы</w:t>
      </w:r>
      <w:r w:rsidRPr="007C4B22">
        <w:rPr>
          <w:rFonts w:ascii="Times New Roman" w:hAnsi="Times New Roman" w:cs="Times New Roman"/>
          <w:sz w:val="28"/>
          <w:szCs w:val="28"/>
        </w:rPr>
        <w:t>, которая включает в себя 8 бюджетополучателей, участников программы</w:t>
      </w:r>
      <w:r w:rsidRPr="007E78F0">
        <w:rPr>
          <w:rFonts w:ascii="Times New Roman" w:hAnsi="Times New Roman" w:cs="Times New Roman"/>
          <w:sz w:val="28"/>
          <w:szCs w:val="28"/>
        </w:rPr>
        <w:t>.</w:t>
      </w:r>
      <w:r w:rsidR="00033D31" w:rsidRPr="007E78F0">
        <w:rPr>
          <w:rFonts w:ascii="Times New Roman" w:hAnsi="Times New Roman" w:cs="Times New Roman"/>
          <w:sz w:val="28"/>
          <w:szCs w:val="28"/>
        </w:rPr>
        <w:t xml:space="preserve"> Получателями субсидии по указанной программе являются: Департамент инженерного обеспечения Администрации ЭМР, МП ЭМР «Илимпийские электросети», МП ЭМР «Илимпийские теплосети», МП ЭМР «Эвенкиянефтепродукт», МП ЭМР «</w:t>
      </w:r>
      <w:proofErr w:type="spellStart"/>
      <w:r w:rsidR="00033D31" w:rsidRPr="007E78F0">
        <w:rPr>
          <w:rFonts w:ascii="Times New Roman" w:hAnsi="Times New Roman" w:cs="Times New Roman"/>
          <w:sz w:val="28"/>
          <w:szCs w:val="28"/>
        </w:rPr>
        <w:t>Ванавараэнерго</w:t>
      </w:r>
      <w:proofErr w:type="spellEnd"/>
      <w:r w:rsidR="00033D31" w:rsidRPr="007E78F0">
        <w:rPr>
          <w:rFonts w:ascii="Times New Roman" w:hAnsi="Times New Roman" w:cs="Times New Roman"/>
          <w:sz w:val="28"/>
          <w:szCs w:val="28"/>
        </w:rPr>
        <w:t>», МКУП «</w:t>
      </w:r>
      <w:proofErr w:type="spellStart"/>
      <w:r w:rsidR="00033D31" w:rsidRPr="007E78F0">
        <w:rPr>
          <w:rFonts w:ascii="Times New Roman" w:hAnsi="Times New Roman" w:cs="Times New Roman"/>
          <w:sz w:val="28"/>
          <w:szCs w:val="28"/>
        </w:rPr>
        <w:t>Ванаваракомсервис</w:t>
      </w:r>
      <w:proofErr w:type="spellEnd"/>
      <w:r w:rsidR="00033D31" w:rsidRPr="007E78F0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033D31" w:rsidRPr="007E78F0">
        <w:rPr>
          <w:rFonts w:ascii="Times New Roman" w:hAnsi="Times New Roman" w:cs="Times New Roman"/>
          <w:sz w:val="28"/>
          <w:szCs w:val="28"/>
        </w:rPr>
        <w:t>Ванаварская</w:t>
      </w:r>
      <w:proofErr w:type="spellEnd"/>
      <w:r w:rsidR="00033D31" w:rsidRPr="007E78F0">
        <w:rPr>
          <w:rFonts w:ascii="Times New Roman" w:hAnsi="Times New Roman" w:cs="Times New Roman"/>
          <w:sz w:val="28"/>
          <w:szCs w:val="28"/>
        </w:rPr>
        <w:t xml:space="preserve"> энергетическая компания», МП ЭМР «Байкитэнерго». За пери</w:t>
      </w:r>
      <w:r w:rsidR="0019732C" w:rsidRPr="007E78F0">
        <w:rPr>
          <w:rFonts w:ascii="Times New Roman" w:hAnsi="Times New Roman" w:cs="Times New Roman"/>
          <w:sz w:val="28"/>
          <w:szCs w:val="28"/>
        </w:rPr>
        <w:t>од 2019 года проведена проверка у</w:t>
      </w:r>
      <w:r w:rsidR="00033D31" w:rsidRPr="007E78F0">
        <w:rPr>
          <w:rFonts w:ascii="Times New Roman" w:hAnsi="Times New Roman" w:cs="Times New Roman"/>
          <w:sz w:val="28"/>
          <w:szCs w:val="28"/>
        </w:rPr>
        <w:t xml:space="preserve"> следующих получателей субсидии МКУП «</w:t>
      </w:r>
      <w:proofErr w:type="spellStart"/>
      <w:r w:rsidR="00033D31" w:rsidRPr="007E78F0">
        <w:rPr>
          <w:rFonts w:ascii="Times New Roman" w:hAnsi="Times New Roman" w:cs="Times New Roman"/>
          <w:sz w:val="28"/>
          <w:szCs w:val="28"/>
        </w:rPr>
        <w:t>Ванаваракомсервис</w:t>
      </w:r>
      <w:proofErr w:type="spellEnd"/>
      <w:r w:rsidR="00033D31" w:rsidRPr="007E78F0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="00033D31" w:rsidRPr="007E78F0">
        <w:rPr>
          <w:rFonts w:ascii="Times New Roman" w:hAnsi="Times New Roman" w:cs="Times New Roman"/>
          <w:sz w:val="28"/>
          <w:szCs w:val="28"/>
        </w:rPr>
        <w:t>Ванаварская</w:t>
      </w:r>
      <w:proofErr w:type="spellEnd"/>
      <w:r w:rsidR="00033D31" w:rsidRPr="007E78F0">
        <w:rPr>
          <w:rFonts w:ascii="Times New Roman" w:hAnsi="Times New Roman" w:cs="Times New Roman"/>
          <w:sz w:val="28"/>
          <w:szCs w:val="28"/>
        </w:rPr>
        <w:t xml:space="preserve"> энергетическая компания». </w:t>
      </w:r>
      <w:r w:rsidRPr="007E78F0">
        <w:rPr>
          <w:rFonts w:ascii="Times New Roman" w:hAnsi="Times New Roman" w:cs="Times New Roman"/>
          <w:sz w:val="28"/>
          <w:szCs w:val="28"/>
        </w:rPr>
        <w:t xml:space="preserve"> Фактически за 2020 год проверка проведена у 6 </w:t>
      </w:r>
      <w:r w:rsidR="007E78F0" w:rsidRPr="007E78F0">
        <w:rPr>
          <w:rFonts w:ascii="Times New Roman" w:hAnsi="Times New Roman" w:cs="Times New Roman"/>
          <w:sz w:val="28"/>
          <w:szCs w:val="28"/>
        </w:rPr>
        <w:t>оста</w:t>
      </w:r>
      <w:r w:rsidR="007E78F0">
        <w:rPr>
          <w:rFonts w:ascii="Times New Roman" w:hAnsi="Times New Roman" w:cs="Times New Roman"/>
          <w:sz w:val="28"/>
          <w:szCs w:val="28"/>
        </w:rPr>
        <w:t>вшихся бюджетополучателей</w:t>
      </w:r>
      <w:r w:rsidR="006D7A08">
        <w:rPr>
          <w:rFonts w:ascii="Times New Roman" w:hAnsi="Times New Roman" w:cs="Times New Roman"/>
          <w:sz w:val="28"/>
          <w:szCs w:val="28"/>
        </w:rPr>
        <w:t>,</w:t>
      </w:r>
      <w:r w:rsidR="006D7A08" w:rsidRPr="006D7A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A08" w:rsidRPr="00C81659">
        <w:rPr>
          <w:rFonts w:ascii="Times New Roman" w:hAnsi="Times New Roman" w:cs="Times New Roman"/>
          <w:i/>
          <w:sz w:val="28"/>
          <w:szCs w:val="28"/>
        </w:rPr>
        <w:t xml:space="preserve">объем проверенных средств </w:t>
      </w:r>
      <w:r w:rsidR="006D7A08">
        <w:rPr>
          <w:rFonts w:ascii="Times New Roman" w:hAnsi="Times New Roman" w:cs="Times New Roman"/>
          <w:i/>
          <w:sz w:val="28"/>
          <w:szCs w:val="28"/>
        </w:rPr>
        <w:t>в 2020 году составил 3 258 231,197</w:t>
      </w:r>
      <w:r w:rsidR="006D7A08" w:rsidRPr="00C81659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</w:p>
    <w:p w14:paraId="53B218E0" w14:textId="77777777" w:rsidR="000306BC" w:rsidRPr="00AC426A" w:rsidRDefault="007C4B22" w:rsidP="00AC426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B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2712E9A" w14:textId="77777777" w:rsidR="00317B20" w:rsidRPr="00201CF3" w:rsidRDefault="00317B20" w:rsidP="00317B20">
      <w:pPr>
        <w:pStyle w:val="ad"/>
        <w:jc w:val="both"/>
        <w:rPr>
          <w:szCs w:val="28"/>
        </w:rPr>
      </w:pPr>
      <w:r w:rsidRPr="00201CF3">
        <w:rPr>
          <w:color w:val="FF0000"/>
          <w:szCs w:val="28"/>
        </w:rPr>
        <w:t xml:space="preserve">        </w:t>
      </w:r>
      <w:r w:rsidRPr="00201CF3">
        <w:rPr>
          <w:szCs w:val="28"/>
        </w:rPr>
        <w:t xml:space="preserve">  Проведенные проверки по</w:t>
      </w:r>
      <w:r w:rsidR="00A75427" w:rsidRPr="00201CF3">
        <w:rPr>
          <w:szCs w:val="28"/>
        </w:rPr>
        <w:t xml:space="preserve"> исполнению бюджетов поселений</w:t>
      </w:r>
      <w:r w:rsidRPr="00201CF3">
        <w:rPr>
          <w:szCs w:val="28"/>
        </w:rPr>
        <w:t xml:space="preserve"> показали наиболее распространенные недостатки и упущения:</w:t>
      </w:r>
    </w:p>
    <w:p w14:paraId="7B15B2FE" w14:textId="77777777" w:rsidR="00201CF3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CF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0FC8">
        <w:rPr>
          <w:rFonts w:ascii="Times New Roman" w:hAnsi="Times New Roman" w:cs="Times New Roman"/>
          <w:sz w:val="28"/>
          <w:szCs w:val="28"/>
        </w:rPr>
        <w:t xml:space="preserve">- </w:t>
      </w:r>
      <w:r w:rsidR="001E79DD" w:rsidRPr="006C0FC8">
        <w:rPr>
          <w:rFonts w:ascii="Times New Roman" w:hAnsi="Times New Roman" w:cs="Times New Roman"/>
          <w:sz w:val="28"/>
          <w:szCs w:val="28"/>
        </w:rPr>
        <w:t>н</w:t>
      </w:r>
      <w:r w:rsidRPr="006C0FC8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1915DA" w:rsidRPr="006C0FC8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Pr="006C0FC8">
        <w:rPr>
          <w:rFonts w:ascii="Times New Roman" w:hAnsi="Times New Roman" w:cs="Times New Roman"/>
          <w:sz w:val="28"/>
          <w:szCs w:val="28"/>
        </w:rPr>
        <w:t>Федерального Закона «О бухгалтерском учете» № 402-ФЗ от 06.12.2011г</w:t>
      </w:r>
      <w:r w:rsidR="00201CF3" w:rsidRPr="006C0FC8">
        <w:rPr>
          <w:rFonts w:ascii="Times New Roman" w:hAnsi="Times New Roman" w:cs="Times New Roman"/>
          <w:sz w:val="28"/>
          <w:szCs w:val="28"/>
        </w:rPr>
        <w:t xml:space="preserve">; </w:t>
      </w:r>
      <w:r w:rsidR="003D3E8C" w:rsidRPr="006C0FC8">
        <w:rPr>
          <w:rFonts w:ascii="Times New Roman" w:hAnsi="Times New Roman" w:cs="Times New Roman"/>
          <w:sz w:val="28"/>
          <w:szCs w:val="28"/>
        </w:rPr>
        <w:t>постановление Правительства РФ от 24.12.2007г. № 922 «Об особенностях п</w:t>
      </w:r>
      <w:r w:rsidR="002671CE" w:rsidRPr="006C0FC8">
        <w:rPr>
          <w:rFonts w:ascii="Times New Roman" w:hAnsi="Times New Roman" w:cs="Times New Roman"/>
          <w:sz w:val="28"/>
          <w:szCs w:val="28"/>
        </w:rPr>
        <w:t xml:space="preserve">орядка исчисления </w:t>
      </w:r>
      <w:r w:rsidR="002671CE" w:rsidRPr="006C0FC8">
        <w:rPr>
          <w:rFonts w:ascii="Times New Roman" w:hAnsi="Times New Roman" w:cs="Times New Roman"/>
          <w:sz w:val="28"/>
          <w:szCs w:val="28"/>
        </w:rPr>
        <w:lastRenderedPageBreak/>
        <w:t xml:space="preserve">средней заработной платы»; </w:t>
      </w:r>
      <w:r w:rsidRPr="006C0FC8">
        <w:rPr>
          <w:rFonts w:ascii="Times New Roman" w:hAnsi="Times New Roman" w:cs="Times New Roman"/>
          <w:sz w:val="28"/>
          <w:szCs w:val="28"/>
        </w:rPr>
        <w:t>приказа Министерства финансов РФ от 01.12.2010 г. № 157н</w:t>
      </w:r>
      <w:r w:rsidR="00201CF3" w:rsidRPr="006C0FC8">
        <w:rPr>
          <w:rFonts w:ascii="Times New Roman" w:hAnsi="Times New Roman" w:cs="Times New Roman"/>
          <w:sz w:val="28"/>
          <w:szCs w:val="28"/>
        </w:rPr>
        <w:t xml:space="preserve">; </w:t>
      </w:r>
      <w:r w:rsidR="006A6379" w:rsidRPr="006C0FC8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РВ от 30.03.2015г. № 52н «Об утверждении </w:t>
      </w:r>
      <w:r w:rsidR="00F87590" w:rsidRPr="006C0FC8">
        <w:rPr>
          <w:rFonts w:ascii="Times New Roman" w:hAnsi="Times New Roman" w:cs="Times New Roman"/>
          <w:sz w:val="28"/>
          <w:szCs w:val="28"/>
        </w:rPr>
        <w:t xml:space="preserve">форм первичных учетных документов и регистров </w:t>
      </w:r>
      <w:r w:rsidR="006A777C" w:rsidRPr="006C0FC8">
        <w:rPr>
          <w:rFonts w:ascii="Times New Roman" w:hAnsi="Times New Roman" w:cs="Times New Roman"/>
          <w:sz w:val="28"/>
          <w:szCs w:val="28"/>
        </w:rPr>
        <w:t>бухгалтерского учета, применяемых органами государственной власти (государственными органами), органами</w:t>
      </w:r>
      <w:r w:rsidR="00F14C02" w:rsidRPr="006C0FC8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органами управления государственными</w:t>
      </w:r>
      <w:r w:rsidR="006A6379" w:rsidRPr="006C0FC8">
        <w:rPr>
          <w:rFonts w:ascii="Times New Roman" w:hAnsi="Times New Roman" w:cs="Times New Roman"/>
          <w:sz w:val="28"/>
          <w:szCs w:val="28"/>
        </w:rPr>
        <w:t xml:space="preserve"> </w:t>
      </w:r>
      <w:r w:rsidR="000B4357" w:rsidRPr="006C0FC8">
        <w:rPr>
          <w:rFonts w:ascii="Times New Roman" w:hAnsi="Times New Roman" w:cs="Times New Roman"/>
          <w:sz w:val="28"/>
          <w:szCs w:val="28"/>
        </w:rPr>
        <w:t xml:space="preserve">внебюджетными фондами, государственными внебюджетными </w:t>
      </w:r>
      <w:r w:rsidR="00D41AF6" w:rsidRPr="006C0FC8">
        <w:rPr>
          <w:rFonts w:ascii="Times New Roman" w:hAnsi="Times New Roman" w:cs="Times New Roman"/>
          <w:sz w:val="28"/>
          <w:szCs w:val="28"/>
        </w:rPr>
        <w:t xml:space="preserve">фондами, государственными (муниципальными) учреждениями, и методических указаний по их применению»; </w:t>
      </w:r>
      <w:r w:rsidR="006C0FC8" w:rsidRPr="006C0FC8">
        <w:rPr>
          <w:rFonts w:ascii="Times New Roman" w:hAnsi="Times New Roman" w:cs="Times New Roman"/>
          <w:sz w:val="28"/>
          <w:szCs w:val="28"/>
        </w:rPr>
        <w:t xml:space="preserve">приказа Минтранса РФ от 18.09.2008г. № 152 «Об утверждении обязательных реквизитов и порядка заполнения путевых листов»; </w:t>
      </w:r>
      <w:r w:rsidR="005D2D58" w:rsidRPr="006C0FC8">
        <w:rPr>
          <w:rFonts w:ascii="Times New Roman" w:hAnsi="Times New Roman" w:cs="Times New Roman"/>
          <w:sz w:val="28"/>
          <w:szCs w:val="28"/>
        </w:rPr>
        <w:t xml:space="preserve">Указаний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утвержденных Центральным Банком РФ от 11 марта 2014г. № 3210-У; </w:t>
      </w:r>
      <w:r w:rsidR="005B2467" w:rsidRPr="006C0FC8">
        <w:rPr>
          <w:rFonts w:ascii="Times New Roman" w:hAnsi="Times New Roman" w:cs="Times New Roman"/>
          <w:sz w:val="28"/>
          <w:szCs w:val="28"/>
        </w:rPr>
        <w:t>Постановления Совета администрации Красноярского края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от 29.12.2007г. №512-п</w:t>
      </w:r>
      <w:r w:rsidRPr="006C0FC8">
        <w:rPr>
          <w:rFonts w:ascii="Times New Roman" w:hAnsi="Times New Roman" w:cs="Times New Roman"/>
          <w:sz w:val="28"/>
          <w:szCs w:val="28"/>
        </w:rPr>
        <w:t>.</w:t>
      </w:r>
    </w:p>
    <w:p w14:paraId="0A80AD97" w14:textId="77777777" w:rsidR="00317B20" w:rsidRPr="00317B20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7B20">
        <w:rPr>
          <w:rFonts w:ascii="Times New Roman" w:hAnsi="Times New Roman" w:cs="Times New Roman"/>
          <w:sz w:val="28"/>
          <w:szCs w:val="28"/>
        </w:rPr>
        <w:t xml:space="preserve">            Установленные при проведении проверок случаи нарушения бюджетного законодательства, нормативных правовых актов РФ</w:t>
      </w:r>
      <w:r w:rsidR="005C3115">
        <w:rPr>
          <w:rFonts w:ascii="Times New Roman" w:hAnsi="Times New Roman" w:cs="Times New Roman"/>
          <w:sz w:val="28"/>
          <w:szCs w:val="28"/>
        </w:rPr>
        <w:t xml:space="preserve">, Красноярского края </w:t>
      </w:r>
      <w:r w:rsidRPr="00317B20">
        <w:rPr>
          <w:rFonts w:ascii="Times New Roman" w:hAnsi="Times New Roman" w:cs="Times New Roman"/>
          <w:sz w:val="28"/>
          <w:szCs w:val="28"/>
        </w:rPr>
        <w:t>привели к неправомерному, неэффективному использованию бюджетных средств</w:t>
      </w:r>
      <w:r w:rsidR="005B2467">
        <w:rPr>
          <w:rFonts w:ascii="Times New Roman" w:hAnsi="Times New Roman" w:cs="Times New Roman"/>
          <w:sz w:val="28"/>
          <w:szCs w:val="28"/>
        </w:rPr>
        <w:t xml:space="preserve"> и недоплате по заработной плате</w:t>
      </w:r>
      <w:r w:rsidRPr="00317B20">
        <w:rPr>
          <w:rFonts w:ascii="Times New Roman" w:hAnsi="Times New Roman" w:cs="Times New Roman"/>
          <w:sz w:val="28"/>
          <w:szCs w:val="28"/>
        </w:rPr>
        <w:t>.</w:t>
      </w:r>
    </w:p>
    <w:p w14:paraId="05904251" w14:textId="77777777" w:rsidR="00E917E0" w:rsidRPr="007E78F0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57E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78F0">
        <w:rPr>
          <w:rFonts w:ascii="Times New Roman" w:hAnsi="Times New Roman" w:cs="Times New Roman"/>
          <w:sz w:val="28"/>
          <w:szCs w:val="28"/>
        </w:rPr>
        <w:t>При проведении проверок Контрольно-счетной палатой в 20</w:t>
      </w:r>
      <w:r w:rsidR="00A024D3" w:rsidRPr="007E78F0">
        <w:rPr>
          <w:rFonts w:ascii="Times New Roman" w:hAnsi="Times New Roman" w:cs="Times New Roman"/>
          <w:sz w:val="28"/>
          <w:szCs w:val="28"/>
        </w:rPr>
        <w:t>20</w:t>
      </w:r>
      <w:r w:rsidRPr="007E78F0">
        <w:rPr>
          <w:rFonts w:ascii="Times New Roman" w:hAnsi="Times New Roman" w:cs="Times New Roman"/>
          <w:sz w:val="28"/>
          <w:szCs w:val="28"/>
        </w:rPr>
        <w:t xml:space="preserve"> году  выявлено нарушений на </w:t>
      </w:r>
      <w:r w:rsidR="00CC0955" w:rsidRPr="007E78F0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7E78F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024D3" w:rsidRPr="007E78F0">
        <w:rPr>
          <w:rFonts w:ascii="Times New Roman" w:hAnsi="Times New Roman" w:cs="Times New Roman"/>
          <w:sz w:val="28"/>
          <w:szCs w:val="28"/>
        </w:rPr>
        <w:t>19 054,920</w:t>
      </w:r>
      <w:r w:rsidR="005B2467" w:rsidRPr="007E78F0">
        <w:rPr>
          <w:rFonts w:ascii="Times New Roman" w:hAnsi="Times New Roman" w:cs="Times New Roman"/>
          <w:sz w:val="28"/>
          <w:szCs w:val="28"/>
        </w:rPr>
        <w:t xml:space="preserve"> </w:t>
      </w:r>
      <w:r w:rsidRPr="007E78F0">
        <w:rPr>
          <w:rFonts w:ascii="Times New Roman" w:hAnsi="Times New Roman" w:cs="Times New Roman"/>
          <w:sz w:val="28"/>
          <w:szCs w:val="28"/>
        </w:rPr>
        <w:t xml:space="preserve">тыс. рублей, из них: </w:t>
      </w:r>
    </w:p>
    <w:p w14:paraId="0A4CC358" w14:textId="77777777" w:rsidR="0096629A" w:rsidRPr="007E78F0" w:rsidRDefault="0096629A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E78F0">
        <w:rPr>
          <w:rFonts w:ascii="Times New Roman" w:hAnsi="Times New Roman" w:cs="Times New Roman"/>
          <w:sz w:val="28"/>
          <w:szCs w:val="28"/>
        </w:rPr>
        <w:tab/>
        <w:t>- по 11 объектам проверки (</w:t>
      </w:r>
      <w:r w:rsidR="00395B61" w:rsidRPr="007E78F0">
        <w:rPr>
          <w:rFonts w:ascii="Times New Roman" w:hAnsi="Times New Roman" w:cs="Times New Roman"/>
          <w:sz w:val="28"/>
          <w:szCs w:val="28"/>
        </w:rPr>
        <w:t>за исключением проверки по Муниципальной программ</w:t>
      </w:r>
      <w:r w:rsidR="00872DEB">
        <w:rPr>
          <w:rFonts w:ascii="Times New Roman" w:hAnsi="Times New Roman" w:cs="Times New Roman"/>
          <w:sz w:val="28"/>
          <w:szCs w:val="28"/>
        </w:rPr>
        <w:t>е</w:t>
      </w:r>
      <w:r w:rsidR="00395B61" w:rsidRPr="007E78F0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2014-2021 годы»</w:t>
      </w:r>
      <w:r w:rsidR="009120B6" w:rsidRPr="007E78F0">
        <w:rPr>
          <w:rFonts w:ascii="Times New Roman" w:hAnsi="Times New Roman" w:cs="Times New Roman"/>
          <w:sz w:val="28"/>
          <w:szCs w:val="28"/>
        </w:rPr>
        <w:t>) выявлено нарушений на общую сумму 1 701,602 тыс. руб</w:t>
      </w:r>
      <w:r w:rsidR="00B01C60" w:rsidRPr="007E78F0">
        <w:rPr>
          <w:rFonts w:ascii="Times New Roman" w:hAnsi="Times New Roman" w:cs="Times New Roman"/>
          <w:sz w:val="28"/>
          <w:szCs w:val="28"/>
        </w:rPr>
        <w:t>., в том числе: неэффективные расходы составили 2,2</w:t>
      </w:r>
      <w:r w:rsidR="00A71DC8" w:rsidRPr="007E78F0">
        <w:rPr>
          <w:rFonts w:ascii="Times New Roman" w:hAnsi="Times New Roman" w:cs="Times New Roman"/>
          <w:sz w:val="28"/>
          <w:szCs w:val="28"/>
        </w:rPr>
        <w:t>15</w:t>
      </w:r>
      <w:r w:rsidR="00B01C60" w:rsidRPr="007E78F0">
        <w:rPr>
          <w:rFonts w:ascii="Times New Roman" w:hAnsi="Times New Roman" w:cs="Times New Roman"/>
          <w:sz w:val="28"/>
          <w:szCs w:val="28"/>
        </w:rPr>
        <w:t xml:space="preserve"> тыс. рублей, неправомерные расходы </w:t>
      </w:r>
      <w:r w:rsidR="00F11C7F" w:rsidRPr="007E78F0">
        <w:rPr>
          <w:rFonts w:ascii="Times New Roman" w:hAnsi="Times New Roman" w:cs="Times New Roman"/>
          <w:sz w:val="28"/>
          <w:szCs w:val="28"/>
        </w:rPr>
        <w:t>1 104,656</w:t>
      </w:r>
      <w:r w:rsidR="00B01C60" w:rsidRPr="007E78F0">
        <w:rPr>
          <w:rFonts w:ascii="Times New Roman" w:hAnsi="Times New Roman" w:cs="Times New Roman"/>
          <w:sz w:val="28"/>
          <w:szCs w:val="28"/>
        </w:rPr>
        <w:t xml:space="preserve"> тыс. руб. (переплата по авансовым отчетам, переплата по заработной плате), прочие нарушения – </w:t>
      </w:r>
      <w:r w:rsidR="00F11C7F" w:rsidRPr="007E78F0">
        <w:rPr>
          <w:rFonts w:ascii="Times New Roman" w:hAnsi="Times New Roman" w:cs="Times New Roman"/>
          <w:sz w:val="28"/>
          <w:szCs w:val="28"/>
        </w:rPr>
        <w:t>594,731</w:t>
      </w:r>
      <w:r w:rsidR="00B01C60" w:rsidRPr="007E78F0">
        <w:rPr>
          <w:rFonts w:ascii="Times New Roman" w:hAnsi="Times New Roman" w:cs="Times New Roman"/>
          <w:sz w:val="28"/>
          <w:szCs w:val="28"/>
        </w:rPr>
        <w:t xml:space="preserve"> тыс. руб. (недоплата по заработной плате, превышение фонда оплаты труда, ведения бухгалтерского учета)</w:t>
      </w:r>
      <w:r w:rsidR="00556029" w:rsidRPr="007E78F0">
        <w:rPr>
          <w:rFonts w:ascii="Times New Roman" w:hAnsi="Times New Roman" w:cs="Times New Roman"/>
          <w:sz w:val="28"/>
          <w:szCs w:val="28"/>
        </w:rPr>
        <w:t>;</w:t>
      </w:r>
    </w:p>
    <w:p w14:paraId="3DEEB700" w14:textId="77777777" w:rsidR="00317B20" w:rsidRPr="007B5809" w:rsidRDefault="00556029" w:rsidP="007B580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8F0">
        <w:rPr>
          <w:rFonts w:ascii="Times New Roman" w:hAnsi="Times New Roman" w:cs="Times New Roman"/>
          <w:sz w:val="28"/>
          <w:szCs w:val="28"/>
        </w:rPr>
        <w:t xml:space="preserve">- по </w:t>
      </w:r>
      <w:r w:rsidR="00274287" w:rsidRPr="007E78F0">
        <w:rPr>
          <w:rFonts w:ascii="Times New Roman" w:hAnsi="Times New Roman" w:cs="Times New Roman"/>
          <w:sz w:val="28"/>
          <w:szCs w:val="28"/>
        </w:rPr>
        <w:t>проверке Муниципальной программы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2014-2021 годы» выявлено нарушений на общую сумму 1</w:t>
      </w:r>
      <w:r w:rsidR="00E66FE3" w:rsidRPr="007E78F0">
        <w:rPr>
          <w:rFonts w:ascii="Times New Roman" w:hAnsi="Times New Roman" w:cs="Times New Roman"/>
          <w:sz w:val="28"/>
          <w:szCs w:val="28"/>
        </w:rPr>
        <w:t>7 353,31</w:t>
      </w:r>
      <w:r w:rsidR="007B5809" w:rsidRPr="007E78F0">
        <w:rPr>
          <w:rFonts w:ascii="Times New Roman" w:hAnsi="Times New Roman" w:cs="Times New Roman"/>
          <w:sz w:val="28"/>
          <w:szCs w:val="28"/>
        </w:rPr>
        <w:t>8</w:t>
      </w:r>
      <w:r w:rsidR="00274287" w:rsidRPr="007E78F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B5809" w:rsidRPr="007E78F0">
        <w:rPr>
          <w:rFonts w:ascii="Times New Roman" w:hAnsi="Times New Roman" w:cs="Times New Roman"/>
          <w:sz w:val="28"/>
          <w:szCs w:val="28"/>
        </w:rPr>
        <w:t>, в том числе:</w:t>
      </w:r>
      <w:r w:rsidR="00317B20" w:rsidRPr="007E78F0">
        <w:rPr>
          <w:rFonts w:ascii="Times New Roman" w:hAnsi="Times New Roman" w:cs="Times New Roman"/>
          <w:sz w:val="28"/>
          <w:szCs w:val="28"/>
        </w:rPr>
        <w:t xml:space="preserve"> неправомерные расходы</w:t>
      </w:r>
      <w:r w:rsidR="000E29B6" w:rsidRPr="007E78F0">
        <w:rPr>
          <w:rFonts w:ascii="Times New Roman" w:hAnsi="Times New Roman" w:cs="Times New Roman"/>
          <w:sz w:val="28"/>
          <w:szCs w:val="28"/>
        </w:rPr>
        <w:t xml:space="preserve"> </w:t>
      </w:r>
      <w:r w:rsidR="007B5809" w:rsidRPr="007E78F0">
        <w:rPr>
          <w:rFonts w:ascii="Times New Roman" w:hAnsi="Times New Roman" w:cs="Times New Roman"/>
          <w:sz w:val="28"/>
          <w:szCs w:val="28"/>
        </w:rPr>
        <w:t>16 992,144</w:t>
      </w:r>
      <w:r w:rsidR="000E29B6" w:rsidRPr="007E78F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B5809" w:rsidRPr="007E78F0">
        <w:rPr>
          <w:rFonts w:ascii="Times New Roman" w:hAnsi="Times New Roman" w:cs="Times New Roman"/>
          <w:sz w:val="28"/>
          <w:szCs w:val="28"/>
        </w:rPr>
        <w:t>,</w:t>
      </w:r>
      <w:r w:rsidR="00317B20" w:rsidRPr="007E78F0">
        <w:rPr>
          <w:rFonts w:ascii="Times New Roman" w:hAnsi="Times New Roman" w:cs="Times New Roman"/>
          <w:sz w:val="28"/>
          <w:szCs w:val="28"/>
        </w:rPr>
        <w:t xml:space="preserve"> прочие нарушения – </w:t>
      </w:r>
      <w:r w:rsidR="000C5E1A" w:rsidRPr="007E78F0">
        <w:rPr>
          <w:rFonts w:ascii="Times New Roman" w:hAnsi="Times New Roman" w:cs="Times New Roman"/>
          <w:sz w:val="28"/>
          <w:szCs w:val="28"/>
        </w:rPr>
        <w:t>361,175</w:t>
      </w:r>
      <w:r w:rsidR="00317B20" w:rsidRPr="007E78F0">
        <w:rPr>
          <w:rFonts w:ascii="Times New Roman" w:hAnsi="Times New Roman" w:cs="Times New Roman"/>
          <w:sz w:val="28"/>
          <w:szCs w:val="28"/>
        </w:rPr>
        <w:t xml:space="preserve"> тыс.</w:t>
      </w:r>
      <w:r w:rsidR="000E29B6" w:rsidRPr="007E78F0">
        <w:rPr>
          <w:rFonts w:ascii="Times New Roman" w:hAnsi="Times New Roman" w:cs="Times New Roman"/>
          <w:sz w:val="28"/>
          <w:szCs w:val="28"/>
        </w:rPr>
        <w:t xml:space="preserve"> </w:t>
      </w:r>
      <w:r w:rsidR="00317B20" w:rsidRPr="007E78F0">
        <w:rPr>
          <w:rFonts w:ascii="Times New Roman" w:hAnsi="Times New Roman" w:cs="Times New Roman"/>
          <w:sz w:val="28"/>
          <w:szCs w:val="28"/>
        </w:rPr>
        <w:t>руб.</w:t>
      </w:r>
      <w:r w:rsidR="000E29B6" w:rsidRPr="007E7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F3F0A" w14:textId="77777777" w:rsidR="00DB67A0" w:rsidRPr="00222CAC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08F2">
        <w:rPr>
          <w:rFonts w:ascii="Times New Roman" w:hAnsi="Times New Roman" w:cs="Times New Roman"/>
          <w:sz w:val="28"/>
          <w:szCs w:val="28"/>
        </w:rPr>
        <w:t xml:space="preserve">           В целом по </w:t>
      </w:r>
      <w:r w:rsidR="00581E36" w:rsidRPr="001608F2">
        <w:rPr>
          <w:rFonts w:ascii="Times New Roman" w:hAnsi="Times New Roman" w:cs="Times New Roman"/>
          <w:sz w:val="28"/>
          <w:szCs w:val="28"/>
        </w:rPr>
        <w:t xml:space="preserve">11 </w:t>
      </w:r>
      <w:r w:rsidR="00006C2D" w:rsidRPr="001608F2">
        <w:rPr>
          <w:rFonts w:ascii="Times New Roman" w:hAnsi="Times New Roman" w:cs="Times New Roman"/>
          <w:sz w:val="28"/>
          <w:szCs w:val="28"/>
        </w:rPr>
        <w:t>объектам</w:t>
      </w:r>
      <w:r w:rsidRPr="001608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08F2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в сумме  </w:t>
      </w:r>
      <w:r w:rsidR="000C5E1A" w:rsidRPr="001608F2">
        <w:rPr>
          <w:rFonts w:ascii="Times New Roman" w:hAnsi="Times New Roman" w:cs="Times New Roman"/>
          <w:sz w:val="28"/>
          <w:szCs w:val="28"/>
        </w:rPr>
        <w:t>1 580,548</w:t>
      </w:r>
      <w:r w:rsidRPr="001608F2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06C2D" w:rsidRPr="001608F2">
        <w:rPr>
          <w:rFonts w:ascii="Times New Roman" w:hAnsi="Times New Roman" w:cs="Times New Roman"/>
          <w:sz w:val="28"/>
          <w:szCs w:val="28"/>
        </w:rPr>
        <w:t>ублей.</w:t>
      </w:r>
      <w:r w:rsidRPr="001608F2">
        <w:rPr>
          <w:rFonts w:ascii="Times New Roman" w:hAnsi="Times New Roman" w:cs="Times New Roman"/>
          <w:sz w:val="28"/>
          <w:szCs w:val="28"/>
        </w:rPr>
        <w:t xml:space="preserve"> Произведены перерасчеты по заработной плате, </w:t>
      </w:r>
      <w:r w:rsidR="00DB67A0" w:rsidRPr="001608F2">
        <w:rPr>
          <w:rFonts w:ascii="Times New Roman" w:hAnsi="Times New Roman" w:cs="Times New Roman"/>
          <w:sz w:val="28"/>
          <w:szCs w:val="28"/>
        </w:rPr>
        <w:t>произведены исправления в бухгалтерском учете, учтены замечания по неиспользованию имеющегося на балансе имущества.</w:t>
      </w:r>
    </w:p>
    <w:p w14:paraId="3A521369" w14:textId="77777777" w:rsidR="00162B3D" w:rsidRPr="00162B3D" w:rsidRDefault="00162B3D" w:rsidP="00162B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2B3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62B3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62B3D">
        <w:rPr>
          <w:rFonts w:ascii="Times New Roman" w:hAnsi="Times New Roman" w:cs="Times New Roman"/>
          <w:sz w:val="28"/>
          <w:szCs w:val="28"/>
        </w:rPr>
        <w:t xml:space="preserve">Из анализа представленных в Контрольно-счетную палату документов следует, что результаты проведенных контрольных мероприятий в проверенных учреждениях </w:t>
      </w:r>
      <w:r w:rsidR="00C756BB" w:rsidRPr="00162B3D">
        <w:rPr>
          <w:rFonts w:ascii="Times New Roman" w:hAnsi="Times New Roman" w:cs="Times New Roman"/>
          <w:sz w:val="28"/>
          <w:szCs w:val="28"/>
        </w:rPr>
        <w:t xml:space="preserve">проанализированы </w:t>
      </w:r>
      <w:r w:rsidRPr="00162B3D">
        <w:rPr>
          <w:rFonts w:ascii="Times New Roman" w:hAnsi="Times New Roman" w:cs="Times New Roman"/>
          <w:sz w:val="28"/>
          <w:szCs w:val="28"/>
        </w:rPr>
        <w:t xml:space="preserve">и в большинстве случаев ими разработаны и осуществляются мероприятия по выполнению соответствующих рекомендаций, устраняются недостатки в организации и ведении бухгалтерского учета. </w:t>
      </w:r>
    </w:p>
    <w:p w14:paraId="79BF867F" w14:textId="77777777" w:rsidR="00317B20" w:rsidRDefault="00162B3D" w:rsidP="00162B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2B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7797">
        <w:rPr>
          <w:rFonts w:ascii="Times New Roman" w:hAnsi="Times New Roman" w:cs="Times New Roman"/>
          <w:sz w:val="28"/>
          <w:szCs w:val="28"/>
        </w:rPr>
        <w:t>По материалам проверок поступила информация по устранению</w:t>
      </w:r>
      <w:r w:rsidR="005C3115" w:rsidRPr="00F87797">
        <w:rPr>
          <w:rFonts w:ascii="Times New Roman" w:hAnsi="Times New Roman" w:cs="Times New Roman"/>
          <w:sz w:val="28"/>
          <w:szCs w:val="28"/>
        </w:rPr>
        <w:t xml:space="preserve"> нарушений от  руководителей </w:t>
      </w:r>
      <w:r w:rsidR="00006C2D">
        <w:rPr>
          <w:rFonts w:ascii="Times New Roman" w:hAnsi="Times New Roman" w:cs="Times New Roman"/>
          <w:sz w:val="28"/>
          <w:szCs w:val="28"/>
        </w:rPr>
        <w:t xml:space="preserve">проверенных учреждений, за исключением </w:t>
      </w:r>
      <w:r w:rsidR="001608F2">
        <w:rPr>
          <w:rFonts w:ascii="Times New Roman" w:hAnsi="Times New Roman" w:cs="Times New Roman"/>
          <w:sz w:val="28"/>
          <w:szCs w:val="28"/>
        </w:rPr>
        <w:t xml:space="preserve">проверки по </w:t>
      </w:r>
      <w:r w:rsidR="001608F2" w:rsidRPr="007E78F0">
        <w:rPr>
          <w:rFonts w:ascii="Times New Roman" w:hAnsi="Times New Roman" w:cs="Times New Roman"/>
          <w:sz w:val="28"/>
          <w:szCs w:val="28"/>
        </w:rPr>
        <w:t>Муниципальной программы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2014-2021 годы»</w:t>
      </w:r>
      <w:r w:rsidR="004A168D">
        <w:rPr>
          <w:rFonts w:ascii="Times New Roman" w:hAnsi="Times New Roman" w:cs="Times New Roman"/>
          <w:sz w:val="28"/>
          <w:szCs w:val="28"/>
        </w:rPr>
        <w:t xml:space="preserve"> (акт проверки был подписан в декабре 2020 года, срок предоставления ответа на представление 20 февраля 2021 года, на момент подготовки отчета</w:t>
      </w:r>
      <w:r w:rsidR="00894138">
        <w:rPr>
          <w:rFonts w:ascii="Times New Roman" w:hAnsi="Times New Roman" w:cs="Times New Roman"/>
          <w:sz w:val="28"/>
          <w:szCs w:val="28"/>
        </w:rPr>
        <w:t xml:space="preserve"> ответ не поступил).</w:t>
      </w:r>
      <w:r w:rsidR="00283DA1">
        <w:rPr>
          <w:rFonts w:ascii="Times New Roman" w:hAnsi="Times New Roman" w:cs="Times New Roman"/>
          <w:sz w:val="28"/>
          <w:szCs w:val="28"/>
        </w:rPr>
        <w:t xml:space="preserve"> Информация будет предоставлена дополнительно.</w:t>
      </w:r>
    </w:p>
    <w:p w14:paraId="4397B0CB" w14:textId="77777777" w:rsidR="0022617B" w:rsidRPr="00CC0955" w:rsidRDefault="00AD43D2" w:rsidP="00CC09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80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6642EC" w14:textId="77777777" w:rsidR="00820E31" w:rsidRPr="00E20ADF" w:rsidRDefault="00D25F1E" w:rsidP="00E20ADF">
      <w:pPr>
        <w:pStyle w:val="ad"/>
        <w:jc w:val="both"/>
        <w:rPr>
          <w:i/>
          <w:color w:val="000000"/>
          <w:szCs w:val="28"/>
        </w:rPr>
      </w:pPr>
      <w:r w:rsidRPr="00820E31">
        <w:rPr>
          <w:i/>
          <w:color w:val="000000"/>
          <w:szCs w:val="28"/>
        </w:rPr>
        <w:t xml:space="preserve">         Важным направлением деятельности КСП в 20</w:t>
      </w:r>
      <w:r w:rsidR="004D749F">
        <w:rPr>
          <w:i/>
          <w:color w:val="000000"/>
          <w:szCs w:val="28"/>
        </w:rPr>
        <w:t>20</w:t>
      </w:r>
      <w:r w:rsidRPr="00820E31">
        <w:rPr>
          <w:i/>
          <w:color w:val="000000"/>
          <w:szCs w:val="28"/>
        </w:rPr>
        <w:t xml:space="preserve"> году являлась экспертно-аналитическая деятельность, которая включала в себя</w:t>
      </w:r>
      <w:r w:rsidR="00B93B9C" w:rsidRPr="00820E31">
        <w:rPr>
          <w:i/>
          <w:color w:val="000000"/>
          <w:szCs w:val="28"/>
        </w:rPr>
        <w:t xml:space="preserve"> </w:t>
      </w:r>
      <w:r w:rsidRPr="00820E31">
        <w:rPr>
          <w:i/>
          <w:color w:val="000000"/>
          <w:szCs w:val="28"/>
        </w:rPr>
        <w:t xml:space="preserve">экспертизу проектов районного бюджета и бюджетов сельских поселений муниципального района, проведение внешних проверок годовых отчетов об исполнении районного бюджета и бюджетов поселений. </w:t>
      </w:r>
    </w:p>
    <w:p w14:paraId="47223625" w14:textId="77777777" w:rsidR="005815E9" w:rsidRDefault="005815E9" w:rsidP="00D25F1E">
      <w:pPr>
        <w:pStyle w:val="ad"/>
        <w:jc w:val="both"/>
        <w:rPr>
          <w:color w:val="000000"/>
          <w:szCs w:val="28"/>
        </w:rPr>
      </w:pPr>
    </w:p>
    <w:p w14:paraId="0683FE30" w14:textId="77777777" w:rsidR="00703A9B" w:rsidRPr="00B93B9C" w:rsidRDefault="00D25F1E" w:rsidP="00D25F1E">
      <w:pPr>
        <w:pStyle w:val="ad"/>
        <w:jc w:val="both"/>
        <w:rPr>
          <w:szCs w:val="28"/>
        </w:rPr>
      </w:pPr>
      <w:r w:rsidRPr="00B93B9C">
        <w:rPr>
          <w:color w:val="000000"/>
          <w:szCs w:val="28"/>
        </w:rPr>
        <w:t xml:space="preserve"> </w:t>
      </w:r>
      <w:r w:rsidR="0089729E">
        <w:rPr>
          <w:color w:val="000000"/>
          <w:szCs w:val="28"/>
        </w:rPr>
        <w:tab/>
      </w:r>
      <w:r w:rsidRPr="00B93B9C">
        <w:rPr>
          <w:color w:val="000000"/>
          <w:szCs w:val="28"/>
        </w:rPr>
        <w:t xml:space="preserve"> </w:t>
      </w:r>
      <w:r w:rsidRPr="00820E31">
        <w:rPr>
          <w:i/>
          <w:color w:val="000000"/>
          <w:szCs w:val="28"/>
        </w:rPr>
        <w:t xml:space="preserve">В рамках последующего контроля, в соответствии со статьей 264.4 </w:t>
      </w:r>
      <w:r w:rsidR="00A7447B" w:rsidRPr="00820E31">
        <w:rPr>
          <w:i/>
          <w:color w:val="000000"/>
          <w:szCs w:val="28"/>
        </w:rPr>
        <w:t>БК</w:t>
      </w:r>
      <w:r w:rsidRPr="00820E31">
        <w:rPr>
          <w:i/>
          <w:color w:val="000000"/>
          <w:szCs w:val="28"/>
        </w:rPr>
        <w:t xml:space="preserve"> РФ Контрольно-счетная палата готовила заключения о ходе исполнения районного бюджета и резервного фонда за 20</w:t>
      </w:r>
      <w:r w:rsidR="00D97995" w:rsidRPr="00820E31">
        <w:rPr>
          <w:i/>
          <w:color w:val="000000"/>
          <w:szCs w:val="28"/>
        </w:rPr>
        <w:t>1</w:t>
      </w:r>
      <w:r w:rsidR="003C7498">
        <w:rPr>
          <w:i/>
          <w:color w:val="000000"/>
          <w:szCs w:val="28"/>
        </w:rPr>
        <w:t>9</w:t>
      </w:r>
      <w:r w:rsidRPr="00820E31">
        <w:rPr>
          <w:i/>
          <w:color w:val="000000"/>
          <w:szCs w:val="28"/>
        </w:rPr>
        <w:t xml:space="preserve"> год, а также  за 1 квартал, полугодие и 9 месяцев 20</w:t>
      </w:r>
      <w:r w:rsidR="003C7498">
        <w:rPr>
          <w:i/>
          <w:color w:val="000000"/>
          <w:szCs w:val="28"/>
        </w:rPr>
        <w:t>20</w:t>
      </w:r>
      <w:r w:rsidRPr="00820E31">
        <w:rPr>
          <w:i/>
          <w:color w:val="000000"/>
          <w:szCs w:val="28"/>
        </w:rPr>
        <w:t xml:space="preserve"> года.</w:t>
      </w:r>
      <w:r w:rsidRPr="00B93B9C">
        <w:rPr>
          <w:szCs w:val="28"/>
        </w:rPr>
        <w:t xml:space="preserve"> По проведенным мероприятиям Контрольно-счетной палатой подготовлено </w:t>
      </w:r>
      <w:r w:rsidR="00917BB2">
        <w:rPr>
          <w:szCs w:val="28"/>
        </w:rPr>
        <w:t>2</w:t>
      </w:r>
      <w:r w:rsidR="00584FF8">
        <w:rPr>
          <w:szCs w:val="28"/>
        </w:rPr>
        <w:t>0</w:t>
      </w:r>
      <w:r w:rsidRPr="00B93B9C">
        <w:rPr>
          <w:szCs w:val="28"/>
        </w:rPr>
        <w:t xml:space="preserve"> предложени</w:t>
      </w:r>
      <w:r w:rsidR="00584FF8">
        <w:rPr>
          <w:szCs w:val="28"/>
        </w:rPr>
        <w:t>й</w:t>
      </w:r>
      <w:r w:rsidRPr="00B93B9C">
        <w:rPr>
          <w:szCs w:val="28"/>
        </w:rPr>
        <w:t xml:space="preserve">, которые были учтены при принятии решений. </w:t>
      </w:r>
    </w:p>
    <w:p w14:paraId="10BB3BA0" w14:textId="77777777" w:rsidR="00D25F1E" w:rsidRPr="00B93B9C" w:rsidRDefault="00D25F1E" w:rsidP="00D25F1E">
      <w:pPr>
        <w:pStyle w:val="ad"/>
        <w:jc w:val="both"/>
        <w:rPr>
          <w:szCs w:val="28"/>
        </w:rPr>
      </w:pPr>
      <w:r w:rsidRPr="00B93B9C">
        <w:rPr>
          <w:szCs w:val="28"/>
        </w:rPr>
        <w:t xml:space="preserve">        </w:t>
      </w:r>
      <w:r w:rsidR="00B71012">
        <w:rPr>
          <w:szCs w:val="28"/>
        </w:rPr>
        <w:t xml:space="preserve">   </w:t>
      </w:r>
      <w:r w:rsidRPr="00820E31">
        <w:rPr>
          <w:i/>
          <w:szCs w:val="28"/>
        </w:rPr>
        <w:t>Контрольно-счетной палатой ЭМР за 20</w:t>
      </w:r>
      <w:r w:rsidR="00CD55D3">
        <w:rPr>
          <w:i/>
          <w:szCs w:val="28"/>
        </w:rPr>
        <w:t>20</w:t>
      </w:r>
      <w:r w:rsidRPr="00820E31">
        <w:rPr>
          <w:i/>
          <w:szCs w:val="28"/>
        </w:rPr>
        <w:t xml:space="preserve"> год подготовлено </w:t>
      </w:r>
      <w:r w:rsidR="00CD55D3">
        <w:rPr>
          <w:i/>
          <w:szCs w:val="28"/>
        </w:rPr>
        <w:t>307</w:t>
      </w:r>
      <w:r w:rsidRPr="00820E31">
        <w:rPr>
          <w:i/>
          <w:szCs w:val="28"/>
        </w:rPr>
        <w:t xml:space="preserve"> заключени</w:t>
      </w:r>
      <w:r w:rsidR="00CD55D3">
        <w:rPr>
          <w:i/>
          <w:szCs w:val="28"/>
        </w:rPr>
        <w:t>й</w:t>
      </w:r>
      <w:r w:rsidRPr="00B93B9C">
        <w:rPr>
          <w:szCs w:val="28"/>
        </w:rPr>
        <w:t xml:space="preserve"> на проекты решений районного бюджета и бюджетов поселений, внесению в них изменений, на отчеты по исполнению бюджетов и резервного фонда, проектов решений по налогам, оплате труда и касающихся  разграничению имущества между муниципальными образованиями Эвенкийского муниципального района. Результаты проведенной финансово-экономической экспертизы проектов решений свидетельствуют об улучшении качества их подготовки. Доля проектов решений, по которым Контрольно-счетной палатой не установлено замечаний значительно увеличилась.</w:t>
      </w:r>
    </w:p>
    <w:p w14:paraId="79EB27D6" w14:textId="77777777" w:rsidR="00B93B9C" w:rsidRDefault="00B93B9C" w:rsidP="00D25F1E">
      <w:pPr>
        <w:pStyle w:val="ad"/>
        <w:jc w:val="both"/>
        <w:rPr>
          <w:color w:val="FF0000"/>
          <w:szCs w:val="28"/>
          <w:highlight w:val="yellow"/>
        </w:rPr>
      </w:pPr>
    </w:p>
    <w:p w14:paraId="4D643E38" w14:textId="77777777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22CAC">
        <w:rPr>
          <w:rFonts w:ascii="Times New Roman" w:hAnsi="Times New Roman" w:cs="Times New Roman"/>
          <w:sz w:val="28"/>
          <w:szCs w:val="28"/>
        </w:rPr>
        <w:t xml:space="preserve">  В 20</w:t>
      </w:r>
      <w:r w:rsidR="00CD55D3">
        <w:rPr>
          <w:rFonts w:ascii="Times New Roman" w:hAnsi="Times New Roman" w:cs="Times New Roman"/>
          <w:sz w:val="28"/>
          <w:szCs w:val="28"/>
        </w:rPr>
        <w:t>20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году отмечается положительная тенденция сокращения количества нарушений по использованию бюджетных средств, упорядочению учета, улучшению качества планирования, повышению ответственности  главных администраторов доходов и расходов бюджетных средств, что следует отнести и на развитие системной и целенаправленной работы </w:t>
      </w:r>
      <w:r w:rsidR="00994D57">
        <w:rPr>
          <w:rFonts w:ascii="Times New Roman" w:hAnsi="Times New Roman" w:cs="Times New Roman"/>
          <w:sz w:val="28"/>
          <w:szCs w:val="28"/>
        </w:rPr>
        <w:t>КСП</w:t>
      </w:r>
      <w:r w:rsidRPr="00222CAC">
        <w:rPr>
          <w:rFonts w:ascii="Times New Roman" w:hAnsi="Times New Roman" w:cs="Times New Roman"/>
          <w:sz w:val="28"/>
          <w:szCs w:val="28"/>
        </w:rPr>
        <w:t xml:space="preserve"> за отчетный период. По сложившейся практике в период проверок сотрудники Контрольно-счетной палаты оказывают содействие в проверяемых учреждениях в </w:t>
      </w:r>
      <w:r w:rsidRPr="00222CAC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восстановлении и правильном ведении бухгалтерского учета,  устранении недостатков в исполнении смет расходов и приведении их в соответствие с требованиями действующего законодательства.  </w:t>
      </w:r>
    </w:p>
    <w:p w14:paraId="19B3BF64" w14:textId="7863EA2C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течении 20</w:t>
      </w:r>
      <w:r w:rsidR="00CD55D3">
        <w:rPr>
          <w:rFonts w:ascii="Times New Roman" w:hAnsi="Times New Roman" w:cs="Times New Roman"/>
          <w:sz w:val="28"/>
          <w:szCs w:val="28"/>
        </w:rPr>
        <w:t>20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года сотрудниками Контрольно-счетной палаты готовилась информация по проведенным проверкам в межсессионный период и материалы проверок трижды </w:t>
      </w:r>
      <w:r w:rsidR="0094303B" w:rsidRPr="00222CAC">
        <w:rPr>
          <w:rFonts w:ascii="Times New Roman" w:hAnsi="Times New Roman" w:cs="Times New Roman"/>
          <w:sz w:val="28"/>
          <w:szCs w:val="28"/>
        </w:rPr>
        <w:t>обсуждались на</w:t>
      </w:r>
      <w:r w:rsidRPr="00222CAC">
        <w:rPr>
          <w:rFonts w:ascii="Times New Roman" w:hAnsi="Times New Roman" w:cs="Times New Roman"/>
          <w:sz w:val="28"/>
          <w:szCs w:val="28"/>
        </w:rPr>
        <w:t xml:space="preserve"> заседании комиссии </w:t>
      </w:r>
      <w:r w:rsidR="00994D57">
        <w:rPr>
          <w:rFonts w:ascii="Times New Roman" w:hAnsi="Times New Roman" w:cs="Times New Roman"/>
          <w:sz w:val="28"/>
          <w:szCs w:val="28"/>
        </w:rPr>
        <w:t xml:space="preserve">Эвенкийского </w:t>
      </w:r>
      <w:r w:rsidRPr="00222CAC">
        <w:rPr>
          <w:rFonts w:ascii="Times New Roman" w:hAnsi="Times New Roman" w:cs="Times New Roman"/>
          <w:sz w:val="28"/>
          <w:szCs w:val="28"/>
        </w:rPr>
        <w:t>районного Совета депутатов по финансово-экономическим вопросам.</w:t>
      </w:r>
    </w:p>
    <w:p w14:paraId="1FC21906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 Важным элементом в реализации контрольных функций Контрольно-счетной палаты района является обеспечение гласности в деятельности контрольного органа.  Материалы по проведенным проверкам Контрольно-счетная палата направляет по запросам в прокуратуру,  а ежегодный отчет о работе КСП печатается в средствах массовой информации. По результатам вс</w:t>
      </w:r>
      <w:r w:rsidR="00222CAC" w:rsidRPr="00222CAC">
        <w:rPr>
          <w:rFonts w:ascii="Times New Roman" w:hAnsi="Times New Roman" w:cs="Times New Roman"/>
          <w:sz w:val="28"/>
          <w:szCs w:val="28"/>
        </w:rPr>
        <w:t>ех контрольных мероприятий КСП</w:t>
      </w:r>
      <w:r w:rsidRPr="00222CAC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222CAC" w:rsidRPr="00222CAC">
        <w:rPr>
          <w:rFonts w:ascii="Times New Roman" w:hAnsi="Times New Roman" w:cs="Times New Roman"/>
          <w:sz w:val="28"/>
          <w:szCs w:val="28"/>
        </w:rPr>
        <w:t>яет</w:t>
      </w:r>
      <w:r w:rsidRPr="00222CAC">
        <w:rPr>
          <w:rFonts w:ascii="Times New Roman" w:hAnsi="Times New Roman" w:cs="Times New Roman"/>
          <w:sz w:val="28"/>
          <w:szCs w:val="28"/>
        </w:rPr>
        <w:t xml:space="preserve"> </w:t>
      </w:r>
      <w:r w:rsidR="00A7447B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Pr="00222CAC">
        <w:rPr>
          <w:rFonts w:ascii="Times New Roman" w:hAnsi="Times New Roman" w:cs="Times New Roman"/>
          <w:sz w:val="28"/>
          <w:szCs w:val="28"/>
        </w:rPr>
        <w:t xml:space="preserve">отчет в Счетную палату Красноярского края, в 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представительство Союза муниципальных контрольно-счетных органов в Сибирском федеральном округе </w:t>
      </w:r>
      <w:r w:rsidRPr="00222CAC">
        <w:rPr>
          <w:rFonts w:ascii="Times New Roman" w:hAnsi="Times New Roman" w:cs="Times New Roman"/>
          <w:sz w:val="28"/>
          <w:szCs w:val="28"/>
        </w:rPr>
        <w:t>г. Новосибирск</w:t>
      </w:r>
      <w:r w:rsidR="00222CAC" w:rsidRPr="00222CAC">
        <w:rPr>
          <w:rFonts w:ascii="Times New Roman" w:hAnsi="Times New Roman" w:cs="Times New Roman"/>
          <w:sz w:val="28"/>
          <w:szCs w:val="28"/>
        </w:rPr>
        <w:t>.</w:t>
      </w:r>
      <w:r w:rsidRPr="00222CAC">
        <w:rPr>
          <w:rFonts w:ascii="Times New Roman" w:hAnsi="Times New Roman" w:cs="Times New Roman"/>
          <w:sz w:val="28"/>
          <w:szCs w:val="28"/>
        </w:rPr>
        <w:t xml:space="preserve">  </w:t>
      </w:r>
      <w:r w:rsidRPr="00222CAC">
        <w:rPr>
          <w:rFonts w:ascii="Times New Roman" w:hAnsi="Times New Roman" w:cs="Times New Roman"/>
          <w:sz w:val="28"/>
          <w:szCs w:val="28"/>
        </w:rPr>
        <w:tab/>
      </w:r>
    </w:p>
    <w:p w14:paraId="7446CFC5" w14:textId="77777777" w:rsidR="00162B3D" w:rsidRDefault="00D25F1E" w:rsidP="00820E3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КСП стремилась в отчетном году свою деятельность рассматривать, как эффективный инструмент повышения в муниципальном районе финансово-бюджетной дисциплины. Экспертно-аналитическая работа проводилась во взаимосвязи с результатами контрольных мероприятий. При анализе результатов проверок особое внимание уделялось недостаткам и проблемам, а также  поиску путей их исключения.  </w:t>
      </w:r>
    </w:p>
    <w:p w14:paraId="5B9DBB8A" w14:textId="77777777" w:rsidR="00D25F1E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>Наш</w:t>
      </w:r>
      <w:r w:rsidR="005815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1D9">
        <w:rPr>
          <w:rFonts w:ascii="Times New Roman" w:hAnsi="Times New Roman" w:cs="Times New Roman"/>
          <w:color w:val="000000"/>
          <w:sz w:val="28"/>
          <w:szCs w:val="28"/>
        </w:rPr>
        <w:t>Контрольно-счетн</w:t>
      </w:r>
      <w:r w:rsidR="005815E9" w:rsidRPr="002151D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215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5E9" w:rsidRPr="002151D9">
        <w:rPr>
          <w:rFonts w:ascii="Times New Roman" w:hAnsi="Times New Roman" w:cs="Times New Roman"/>
          <w:color w:val="000000"/>
          <w:sz w:val="28"/>
          <w:szCs w:val="28"/>
        </w:rPr>
        <w:t>палата</w:t>
      </w:r>
      <w:r w:rsidRPr="002151D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членом Союза муниципальных контрольно-счетных органов  России.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 В целях повышения эффективности системы государственного и муниципального финансового контроля в декабре 2011 года решением общего собрания контрольно-счетных органов Красноярского края создан Совет контрольно-счетных органов края, в который входит Контрольно-счетная палата Эвенкийского муниципального района. Счетная палата Красноярского края оказывает нам информационную и методологическую помощь, переподготовку и повышение квалификации работников. КСП сотрудничает и с Контрольно-ревизионным управлением Администрации ЭМР, что позволяет исключить дублирование проверочных мероприятий и консолидировать силы на более важных направлениях.</w:t>
      </w:r>
    </w:p>
    <w:p w14:paraId="4D308A74" w14:textId="77777777" w:rsidR="00162B3D" w:rsidRDefault="00B71012" w:rsidP="00820E3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Контрольно-счетной палаты включен в состав рабочей группы по противодействию коррупции, созданной при прокуратуре Эвенкийского муниципального района. </w:t>
      </w:r>
    </w:p>
    <w:p w14:paraId="5A3C5E81" w14:textId="77777777" w:rsidR="00F151B2" w:rsidRDefault="00F151B2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Численность Контрольно-счетной палаты составляет 9 сотрудников, из них</w:t>
      </w:r>
      <w:r w:rsidR="00994D57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сотрудника находятся в с. Байкит и 2 сотрудника в с. Ванавара. 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обеспечение является одним из главных элементов, способных повлиять на эффективность деятельности КСП, выполнение задач и функций, возложенных на нее законодательством.  Все сотрудники КСП имеют высшее образование, из них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>– два высших образования. В 20</w:t>
      </w:r>
      <w:r w:rsidR="00500B1A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>году сотрудник</w:t>
      </w:r>
      <w:r w:rsidR="00EA42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КСП </w:t>
      </w:r>
      <w:r w:rsidR="00EA426A">
        <w:rPr>
          <w:rFonts w:ascii="Times New Roman" w:hAnsi="Times New Roman" w:cs="Times New Roman"/>
          <w:color w:val="000000"/>
          <w:sz w:val="28"/>
          <w:szCs w:val="28"/>
        </w:rPr>
        <w:t xml:space="preserve">ЭМР не 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EA426A">
        <w:rPr>
          <w:rFonts w:ascii="Times New Roman" w:hAnsi="Times New Roman" w:cs="Times New Roman"/>
          <w:color w:val="000000"/>
          <w:sz w:val="28"/>
          <w:szCs w:val="28"/>
        </w:rPr>
        <w:t>ходили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1D9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 повышения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</w:t>
      </w:r>
      <w:r w:rsidR="002151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2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426A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 w:rsidR="00EA426A" w:rsidRPr="007F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распространени</w:t>
      </w:r>
      <w:r w:rsidR="00EA426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A426A" w:rsidRPr="007F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</w:t>
      </w:r>
      <w:proofErr w:type="spellStart"/>
      <w:r w:rsidR="00EA426A" w:rsidRPr="007F483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A426A" w:rsidRPr="007F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</w:t>
      </w:r>
      <w:r w:rsidR="00EA42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0256F3" w14:textId="77777777" w:rsidR="00F151B2" w:rsidRPr="00323C8E" w:rsidRDefault="0081340B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 исполнение положений Федеральных законов от 02.03.2007 № 25-ФЗ «О муниципальной службе в Российской Федерации», от 25.12.2008 № 273-ФЗ «О противодействии коррупции» информация о доходах, об имуществе и обязательствах имущественного характера муниципальных служащих, а также их супругов и несовершеннолетних детей в установленный </w:t>
      </w:r>
      <w:r w:rsidR="00607BB8">
        <w:rPr>
          <w:rFonts w:ascii="Times New Roman" w:hAnsi="Times New Roman" w:cs="Times New Roman"/>
          <w:color w:val="000000"/>
          <w:sz w:val="28"/>
          <w:szCs w:val="28"/>
        </w:rPr>
        <w:t xml:space="preserve">срок размещались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607BB8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- </w:t>
      </w:r>
      <w:r>
        <w:rPr>
          <w:rFonts w:ascii="Times New Roman" w:hAnsi="Times New Roman" w:cs="Times New Roman"/>
          <w:color w:val="000000"/>
          <w:sz w:val="28"/>
          <w:szCs w:val="28"/>
        </w:rPr>
        <w:t>Эвенкийск</w:t>
      </w:r>
      <w:r w:rsidR="00A814A0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A814A0"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195A4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A49" w:rsidRPr="00A814A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www</w:t>
      </w:r>
      <w:r w:rsidR="00195A49" w:rsidRPr="00A814A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="00195A49" w:rsidRPr="00A814A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evenkya</w:t>
      </w:r>
      <w:proofErr w:type="spellEnd"/>
      <w:r w:rsidR="00195A49" w:rsidRPr="00A814A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="00195A49" w:rsidRPr="00A814A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</w:t>
      </w:r>
      <w:proofErr w:type="spellEnd"/>
      <w:r w:rsidR="00195A49" w:rsidRPr="00323C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C8E" w:rsidRPr="00323C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23C8E">
        <w:rPr>
          <w:rFonts w:ascii="Times New Roman" w:hAnsi="Times New Roman" w:cs="Times New Roman"/>
          <w:color w:val="000000"/>
          <w:sz w:val="28"/>
          <w:szCs w:val="28"/>
        </w:rPr>
        <w:t xml:space="preserve">разделе органы власти – </w:t>
      </w:r>
      <w:r w:rsidR="00C501F6"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 Э</w:t>
      </w:r>
      <w:r w:rsidR="005903E4">
        <w:rPr>
          <w:rFonts w:ascii="Times New Roman" w:hAnsi="Times New Roman" w:cs="Times New Roman"/>
          <w:color w:val="000000"/>
          <w:sz w:val="28"/>
          <w:szCs w:val="28"/>
        </w:rPr>
        <w:t>МР</w:t>
      </w:r>
      <w:r w:rsidR="00323C8E">
        <w:rPr>
          <w:rFonts w:ascii="Times New Roman" w:hAnsi="Times New Roman" w:cs="Times New Roman"/>
          <w:color w:val="000000"/>
          <w:sz w:val="28"/>
          <w:szCs w:val="28"/>
        </w:rPr>
        <w:t xml:space="preserve"> (Контрольно-счетная палата не является юридическим лицом, а </w:t>
      </w:r>
      <w:r w:rsidR="006A7299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323C8E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</w:t>
      </w:r>
      <w:r w:rsidR="006A7299">
        <w:rPr>
          <w:rFonts w:ascii="Times New Roman" w:hAnsi="Times New Roman" w:cs="Times New Roman"/>
          <w:color w:val="000000"/>
          <w:sz w:val="28"/>
          <w:szCs w:val="28"/>
        </w:rPr>
        <w:t>ным подразделением</w:t>
      </w:r>
      <w:r w:rsidR="00323C8E">
        <w:rPr>
          <w:rFonts w:ascii="Times New Roman" w:hAnsi="Times New Roman" w:cs="Times New Roman"/>
          <w:color w:val="000000"/>
          <w:sz w:val="28"/>
          <w:szCs w:val="28"/>
        </w:rPr>
        <w:t xml:space="preserve"> Эвенкийского районного Совета депутатов).</w:t>
      </w:r>
    </w:p>
    <w:p w14:paraId="13BE5AED" w14:textId="2C1B9744" w:rsidR="00F151B2" w:rsidRPr="00222CAC" w:rsidRDefault="00D25F1E" w:rsidP="0094303B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>На содержание сотрудников Контрольно-счетной палаты ЭМР израсходовано в 20</w:t>
      </w:r>
      <w:r w:rsidR="007E10E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F151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E10E5">
        <w:rPr>
          <w:rFonts w:ascii="Times New Roman" w:hAnsi="Times New Roman" w:cs="Times New Roman"/>
          <w:color w:val="000000"/>
          <w:sz w:val="28"/>
          <w:szCs w:val="28"/>
        </w:rPr>
        <w:t> 775,529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08B2E934" w14:textId="77777777" w:rsidR="00162B3D" w:rsidRDefault="00D25F1E" w:rsidP="00820E3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сотрудничества между контрольно-счетными органами всех уровней позволяет комплексно решать поставленные задачи, выполнять полномочия, предусмотренные законодательством.       </w:t>
      </w:r>
    </w:p>
    <w:p w14:paraId="52A91EB8" w14:textId="77777777" w:rsidR="00162B3D" w:rsidRDefault="00D25F1E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КСП активно общаются и сотрудничают с коллегами из других регионов и муниципалитетов. </w:t>
      </w:r>
      <w:r w:rsidRPr="00222CAC">
        <w:rPr>
          <w:rFonts w:ascii="Times New Roman" w:hAnsi="Times New Roman" w:cs="Times New Roman"/>
          <w:sz w:val="28"/>
          <w:szCs w:val="28"/>
        </w:rPr>
        <w:t xml:space="preserve"> Такая совместная работа позволяет комплексно оценивать различные направления деятельности муниципалитета, </w:t>
      </w:r>
      <w:r w:rsidRPr="00222CAC">
        <w:rPr>
          <w:rFonts w:ascii="Times New Roman" w:eastAsia="Calibri" w:hAnsi="Times New Roman" w:cs="Times New Roman"/>
          <w:sz w:val="28"/>
          <w:szCs w:val="28"/>
        </w:rPr>
        <w:t xml:space="preserve">проводить более качественный анализ эффективности использования бюджетных средств. </w:t>
      </w:r>
      <w:r w:rsidRPr="00222CAC">
        <w:rPr>
          <w:rFonts w:ascii="Times New Roman" w:hAnsi="Times New Roman" w:cs="Times New Roman"/>
          <w:sz w:val="28"/>
          <w:szCs w:val="28"/>
        </w:rPr>
        <w:t xml:space="preserve"> </w:t>
      </w:r>
      <w:r w:rsidRPr="00371778">
        <w:rPr>
          <w:rFonts w:ascii="Times New Roman" w:hAnsi="Times New Roman" w:cs="Times New Roman"/>
          <w:sz w:val="28"/>
          <w:szCs w:val="28"/>
        </w:rPr>
        <w:t>Методы работы контрольно-счетных органов становятся более унифицированными в связи с тем, что на федеральном и краевом уровне разрабатываются стандарты, на основе которых нами разработаны и утверждены на коллегии  стандарт</w:t>
      </w:r>
      <w:r w:rsidR="00371778" w:rsidRPr="00371778">
        <w:rPr>
          <w:rFonts w:ascii="Times New Roman" w:hAnsi="Times New Roman" w:cs="Times New Roman"/>
          <w:sz w:val="28"/>
          <w:szCs w:val="28"/>
        </w:rPr>
        <w:t>ы</w:t>
      </w:r>
      <w:r w:rsidRPr="00371778">
        <w:rPr>
          <w:rFonts w:ascii="Times New Roman" w:hAnsi="Times New Roman" w:cs="Times New Roman"/>
          <w:sz w:val="28"/>
          <w:szCs w:val="28"/>
        </w:rPr>
        <w:t xml:space="preserve"> финансового контроля. </w:t>
      </w:r>
      <w:r w:rsidR="00CC4423" w:rsidRPr="00C872CA">
        <w:rPr>
          <w:rFonts w:ascii="Times New Roman" w:hAnsi="Times New Roman" w:cs="Times New Roman"/>
          <w:sz w:val="28"/>
          <w:szCs w:val="28"/>
        </w:rPr>
        <w:tab/>
      </w:r>
      <w:r w:rsidRPr="00C87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C66D7" w14:textId="77777777" w:rsidR="00323C8E" w:rsidRDefault="00323C8E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палатой Российской Федерации поставлены новые задачи перед органами финансового контроля – переход к проведению стратегического аудита приоритетных национальных проектов на всех уровнях власти. </w:t>
      </w:r>
    </w:p>
    <w:p w14:paraId="1FD21276" w14:textId="77777777" w:rsidR="00323C8E" w:rsidRDefault="00323C8E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Стратегический аудит применяется в целях оценки реализуемости, рисков и последствий, результатов достижения стратегических целей обеспечения безопасности и социально-экономического развития.</w:t>
      </w:r>
    </w:p>
    <w:p w14:paraId="591AEFDD" w14:textId="77777777" w:rsidR="00293966" w:rsidRDefault="00293966" w:rsidP="00994D5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Стратегический аудит включает в себя:</w:t>
      </w:r>
      <w:r w:rsidR="0099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 прио</w:t>
      </w:r>
      <w:r w:rsidR="00994D57">
        <w:rPr>
          <w:rFonts w:ascii="Times New Roman" w:hAnsi="Times New Roman" w:cs="Times New Roman"/>
          <w:sz w:val="28"/>
          <w:szCs w:val="28"/>
        </w:rPr>
        <w:t>ритетных национальных проектов;</w:t>
      </w:r>
      <w:r>
        <w:rPr>
          <w:rFonts w:ascii="Times New Roman" w:hAnsi="Times New Roman" w:cs="Times New Roman"/>
          <w:sz w:val="28"/>
          <w:szCs w:val="28"/>
        </w:rPr>
        <w:t xml:space="preserve"> аудит эффективности; аудит закупок; финансовый аудит;</w:t>
      </w:r>
      <w:r w:rsidR="0099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управленческий аудит.</w:t>
      </w:r>
    </w:p>
    <w:p w14:paraId="7970D78F" w14:textId="77777777" w:rsidR="00293966" w:rsidRDefault="00293966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полномочиями значимыми направлениями деятельности Контрольно-счетной палаты продолжают оставаться:</w:t>
      </w:r>
    </w:p>
    <w:p w14:paraId="790A86D3" w14:textId="77777777" w:rsidR="00293966" w:rsidRDefault="00293966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доходной части бюджета </w:t>
      </w:r>
      <w:r w:rsidR="006A7299">
        <w:rPr>
          <w:rFonts w:ascii="Times New Roman" w:hAnsi="Times New Roman" w:cs="Times New Roman"/>
          <w:sz w:val="28"/>
          <w:szCs w:val="28"/>
        </w:rPr>
        <w:t>района, включая анализ социально-экономического развития, исполнение бюджетных полномочий главными администраторами доходов бюджета района, оценка эффективности реализации муниципальных программ их заказчиками и исполнителями;</w:t>
      </w:r>
    </w:p>
    <w:p w14:paraId="23E352DA" w14:textId="77777777" w:rsidR="006A7299" w:rsidRDefault="006A7299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аудит эффективности реализации муниципальных программ, оценка их результативности, достижения заявленных целей, в том числе их целевых индикаторов и показателей.</w:t>
      </w:r>
    </w:p>
    <w:p w14:paraId="67728AF2" w14:textId="056BEAD4" w:rsidR="006A7299" w:rsidRDefault="006A7299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обеспечению полноты и повышению качества исполнения законодательно установленных полномочий органов внешнего муниципального финансового контроля с учетом основных направлений, определенных Стратегией развития Счетной палаты Российской Федерации, будет продолжена.</w:t>
      </w:r>
      <w:r w:rsidR="009430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7299" w:rsidSect="00996443">
      <w:headerReference w:type="default" r:id="rId8"/>
      <w:footerReference w:type="default" r:id="rId9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4CBBA" w14:textId="77777777" w:rsidR="009B40DD" w:rsidRDefault="009B40DD">
      <w:pPr>
        <w:spacing w:after="0" w:line="240" w:lineRule="auto"/>
      </w:pPr>
      <w:r>
        <w:separator/>
      </w:r>
    </w:p>
  </w:endnote>
  <w:endnote w:type="continuationSeparator" w:id="0">
    <w:p w14:paraId="32B83EA6" w14:textId="77777777" w:rsidR="009B40DD" w:rsidRDefault="009B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C5C2D" w14:textId="77777777" w:rsidR="00607BB8" w:rsidRDefault="00607BB8">
    <w:pPr>
      <w:pStyle w:val="a5"/>
      <w:jc w:val="right"/>
    </w:pPr>
  </w:p>
  <w:p w14:paraId="0CD8FCD9" w14:textId="77777777" w:rsidR="00607BB8" w:rsidRDefault="00607B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AAFA4" w14:textId="77777777" w:rsidR="009B40DD" w:rsidRDefault="009B40DD">
      <w:pPr>
        <w:spacing w:after="0" w:line="240" w:lineRule="auto"/>
      </w:pPr>
      <w:r>
        <w:separator/>
      </w:r>
    </w:p>
  </w:footnote>
  <w:footnote w:type="continuationSeparator" w:id="0">
    <w:p w14:paraId="60C7DA60" w14:textId="77777777" w:rsidR="009B40DD" w:rsidRDefault="009B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876B9" w14:textId="77777777" w:rsidR="00607BB8" w:rsidRDefault="00607BB8" w:rsidP="00057AA7">
    <w:pPr>
      <w:pStyle w:val="a3"/>
      <w:tabs>
        <w:tab w:val="clear" w:pos="4677"/>
        <w:tab w:val="clear" w:pos="9355"/>
        <w:tab w:val="left" w:pos="41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2CC3"/>
    <w:multiLevelType w:val="multilevel"/>
    <w:tmpl w:val="6C2A0D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66E7C0B"/>
    <w:multiLevelType w:val="hybridMultilevel"/>
    <w:tmpl w:val="627CBDA0"/>
    <w:lvl w:ilvl="0" w:tplc="5764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751963"/>
    <w:multiLevelType w:val="hybridMultilevel"/>
    <w:tmpl w:val="54F8324A"/>
    <w:lvl w:ilvl="0" w:tplc="C0EA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E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4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C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E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D46202"/>
    <w:multiLevelType w:val="hybridMultilevel"/>
    <w:tmpl w:val="70C80728"/>
    <w:lvl w:ilvl="0" w:tplc="FE08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8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6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8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4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961A61"/>
    <w:multiLevelType w:val="hybridMultilevel"/>
    <w:tmpl w:val="56A8C87E"/>
    <w:lvl w:ilvl="0" w:tplc="3438C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2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0AE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EF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2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28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49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EB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84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A7C"/>
    <w:rsid w:val="00006C2D"/>
    <w:rsid w:val="00007F53"/>
    <w:rsid w:val="0001037F"/>
    <w:rsid w:val="000108C8"/>
    <w:rsid w:val="00016471"/>
    <w:rsid w:val="00021E6E"/>
    <w:rsid w:val="000306BC"/>
    <w:rsid w:val="00033D31"/>
    <w:rsid w:val="00051D51"/>
    <w:rsid w:val="00052DAE"/>
    <w:rsid w:val="0005795A"/>
    <w:rsid w:val="00057AA7"/>
    <w:rsid w:val="00062564"/>
    <w:rsid w:val="00066C35"/>
    <w:rsid w:val="00075408"/>
    <w:rsid w:val="00076320"/>
    <w:rsid w:val="00076BA1"/>
    <w:rsid w:val="00076F96"/>
    <w:rsid w:val="00090A64"/>
    <w:rsid w:val="00091258"/>
    <w:rsid w:val="00094002"/>
    <w:rsid w:val="0009465C"/>
    <w:rsid w:val="00095B53"/>
    <w:rsid w:val="000A30FB"/>
    <w:rsid w:val="000A7E28"/>
    <w:rsid w:val="000B4357"/>
    <w:rsid w:val="000C4522"/>
    <w:rsid w:val="000C5E1A"/>
    <w:rsid w:val="000C6936"/>
    <w:rsid w:val="000C6C9F"/>
    <w:rsid w:val="000D1805"/>
    <w:rsid w:val="000E2949"/>
    <w:rsid w:val="000E29B6"/>
    <w:rsid w:val="000E484A"/>
    <w:rsid w:val="000F3F67"/>
    <w:rsid w:val="00103200"/>
    <w:rsid w:val="00105E99"/>
    <w:rsid w:val="00113920"/>
    <w:rsid w:val="00113FDD"/>
    <w:rsid w:val="00120EA2"/>
    <w:rsid w:val="00125965"/>
    <w:rsid w:val="00130E66"/>
    <w:rsid w:val="001334B7"/>
    <w:rsid w:val="0013475A"/>
    <w:rsid w:val="00140C7D"/>
    <w:rsid w:val="00146A3F"/>
    <w:rsid w:val="001608F2"/>
    <w:rsid w:val="00162B3D"/>
    <w:rsid w:val="00181B9E"/>
    <w:rsid w:val="00185F88"/>
    <w:rsid w:val="001915DA"/>
    <w:rsid w:val="00195A49"/>
    <w:rsid w:val="0019732C"/>
    <w:rsid w:val="001A4C8B"/>
    <w:rsid w:val="001A59EC"/>
    <w:rsid w:val="001C175F"/>
    <w:rsid w:val="001C4C1D"/>
    <w:rsid w:val="001C591B"/>
    <w:rsid w:val="001C6A18"/>
    <w:rsid w:val="001C6D6B"/>
    <w:rsid w:val="001D1AFA"/>
    <w:rsid w:val="001D2324"/>
    <w:rsid w:val="001D2762"/>
    <w:rsid w:val="001E5725"/>
    <w:rsid w:val="001E79DD"/>
    <w:rsid w:val="001F0C69"/>
    <w:rsid w:val="001F2C9D"/>
    <w:rsid w:val="00201CF3"/>
    <w:rsid w:val="00202F14"/>
    <w:rsid w:val="0020648B"/>
    <w:rsid w:val="002151D9"/>
    <w:rsid w:val="00222CAC"/>
    <w:rsid w:val="00223817"/>
    <w:rsid w:val="0022617B"/>
    <w:rsid w:val="00232E41"/>
    <w:rsid w:val="00243D76"/>
    <w:rsid w:val="00244A24"/>
    <w:rsid w:val="0024682A"/>
    <w:rsid w:val="00254D7E"/>
    <w:rsid w:val="002671CE"/>
    <w:rsid w:val="00271379"/>
    <w:rsid w:val="00274287"/>
    <w:rsid w:val="00274329"/>
    <w:rsid w:val="002763C7"/>
    <w:rsid w:val="00281CC5"/>
    <w:rsid w:val="00283DA1"/>
    <w:rsid w:val="00285E9F"/>
    <w:rsid w:val="002905F3"/>
    <w:rsid w:val="00291DE7"/>
    <w:rsid w:val="00293966"/>
    <w:rsid w:val="00297776"/>
    <w:rsid w:val="002A053C"/>
    <w:rsid w:val="002A2EC5"/>
    <w:rsid w:val="002B2BD1"/>
    <w:rsid w:val="002B3E9C"/>
    <w:rsid w:val="002B63E4"/>
    <w:rsid w:val="002C1734"/>
    <w:rsid w:val="002C4E06"/>
    <w:rsid w:val="002E3E96"/>
    <w:rsid w:val="002F4F4B"/>
    <w:rsid w:val="0030385F"/>
    <w:rsid w:val="003062E7"/>
    <w:rsid w:val="00317AD5"/>
    <w:rsid w:val="00317B20"/>
    <w:rsid w:val="00323C8E"/>
    <w:rsid w:val="003241DA"/>
    <w:rsid w:val="00340A6F"/>
    <w:rsid w:val="003413E2"/>
    <w:rsid w:val="00360EFC"/>
    <w:rsid w:val="00367C9C"/>
    <w:rsid w:val="00371778"/>
    <w:rsid w:val="00372A7C"/>
    <w:rsid w:val="00381F07"/>
    <w:rsid w:val="003875F2"/>
    <w:rsid w:val="00394139"/>
    <w:rsid w:val="00395B61"/>
    <w:rsid w:val="003A373B"/>
    <w:rsid w:val="003B3833"/>
    <w:rsid w:val="003B560D"/>
    <w:rsid w:val="003B6718"/>
    <w:rsid w:val="003C55CD"/>
    <w:rsid w:val="003C7498"/>
    <w:rsid w:val="003D3E8C"/>
    <w:rsid w:val="003D46B3"/>
    <w:rsid w:val="003D4AEB"/>
    <w:rsid w:val="003E2FB5"/>
    <w:rsid w:val="003E3127"/>
    <w:rsid w:val="003E3196"/>
    <w:rsid w:val="003E51C8"/>
    <w:rsid w:val="003E649D"/>
    <w:rsid w:val="003F2B09"/>
    <w:rsid w:val="003F2D9B"/>
    <w:rsid w:val="003F7A70"/>
    <w:rsid w:val="0041393B"/>
    <w:rsid w:val="00422264"/>
    <w:rsid w:val="00430A00"/>
    <w:rsid w:val="00434307"/>
    <w:rsid w:val="00440103"/>
    <w:rsid w:val="004436C0"/>
    <w:rsid w:val="00453176"/>
    <w:rsid w:val="0047194C"/>
    <w:rsid w:val="00480A83"/>
    <w:rsid w:val="004914A9"/>
    <w:rsid w:val="004A10DD"/>
    <w:rsid w:val="004A168D"/>
    <w:rsid w:val="004A3E26"/>
    <w:rsid w:val="004A49CA"/>
    <w:rsid w:val="004B4D97"/>
    <w:rsid w:val="004C19BF"/>
    <w:rsid w:val="004C37A9"/>
    <w:rsid w:val="004C473E"/>
    <w:rsid w:val="004C5D2C"/>
    <w:rsid w:val="004C60AB"/>
    <w:rsid w:val="004D52FB"/>
    <w:rsid w:val="004D749F"/>
    <w:rsid w:val="004E21B3"/>
    <w:rsid w:val="004F211D"/>
    <w:rsid w:val="00500B1A"/>
    <w:rsid w:val="00500F72"/>
    <w:rsid w:val="005158E1"/>
    <w:rsid w:val="00522BF4"/>
    <w:rsid w:val="00530CAC"/>
    <w:rsid w:val="005324EB"/>
    <w:rsid w:val="00535296"/>
    <w:rsid w:val="00540A53"/>
    <w:rsid w:val="00544FA0"/>
    <w:rsid w:val="005455AC"/>
    <w:rsid w:val="0055133E"/>
    <w:rsid w:val="0055242F"/>
    <w:rsid w:val="00555820"/>
    <w:rsid w:val="00556029"/>
    <w:rsid w:val="0056107A"/>
    <w:rsid w:val="00562A91"/>
    <w:rsid w:val="00562FFC"/>
    <w:rsid w:val="00570E7E"/>
    <w:rsid w:val="00572742"/>
    <w:rsid w:val="005815E9"/>
    <w:rsid w:val="00581E36"/>
    <w:rsid w:val="00584FF8"/>
    <w:rsid w:val="005903E4"/>
    <w:rsid w:val="0059145C"/>
    <w:rsid w:val="005A660F"/>
    <w:rsid w:val="005A67FA"/>
    <w:rsid w:val="005A6FE2"/>
    <w:rsid w:val="005B2467"/>
    <w:rsid w:val="005C0049"/>
    <w:rsid w:val="005C3115"/>
    <w:rsid w:val="005C4698"/>
    <w:rsid w:val="005C7DA5"/>
    <w:rsid w:val="005D0F7B"/>
    <w:rsid w:val="005D2D58"/>
    <w:rsid w:val="005F3924"/>
    <w:rsid w:val="006046E1"/>
    <w:rsid w:val="00605612"/>
    <w:rsid w:val="00607BB8"/>
    <w:rsid w:val="0061363E"/>
    <w:rsid w:val="00620FDA"/>
    <w:rsid w:val="0063094E"/>
    <w:rsid w:val="00640E3A"/>
    <w:rsid w:val="00646158"/>
    <w:rsid w:val="0065166E"/>
    <w:rsid w:val="00652ACC"/>
    <w:rsid w:val="00661D20"/>
    <w:rsid w:val="006653E4"/>
    <w:rsid w:val="00666F29"/>
    <w:rsid w:val="00684F42"/>
    <w:rsid w:val="00696488"/>
    <w:rsid w:val="006A6379"/>
    <w:rsid w:val="006A7299"/>
    <w:rsid w:val="006A777C"/>
    <w:rsid w:val="006A7E66"/>
    <w:rsid w:val="006B1954"/>
    <w:rsid w:val="006B2B00"/>
    <w:rsid w:val="006C0FC8"/>
    <w:rsid w:val="006D466A"/>
    <w:rsid w:val="006D5625"/>
    <w:rsid w:val="006D7A08"/>
    <w:rsid w:val="006E18AD"/>
    <w:rsid w:val="006E61BA"/>
    <w:rsid w:val="006E683E"/>
    <w:rsid w:val="006E7391"/>
    <w:rsid w:val="006F1702"/>
    <w:rsid w:val="006F3BE3"/>
    <w:rsid w:val="006F7207"/>
    <w:rsid w:val="00703A9B"/>
    <w:rsid w:val="0070636F"/>
    <w:rsid w:val="00713DB4"/>
    <w:rsid w:val="00716442"/>
    <w:rsid w:val="007209C3"/>
    <w:rsid w:val="00743B22"/>
    <w:rsid w:val="00745D7A"/>
    <w:rsid w:val="00745E97"/>
    <w:rsid w:val="00746CF2"/>
    <w:rsid w:val="00762EEF"/>
    <w:rsid w:val="007660AD"/>
    <w:rsid w:val="007849F9"/>
    <w:rsid w:val="007857B4"/>
    <w:rsid w:val="00785D66"/>
    <w:rsid w:val="00792283"/>
    <w:rsid w:val="0079323D"/>
    <w:rsid w:val="007958C2"/>
    <w:rsid w:val="007A00DC"/>
    <w:rsid w:val="007A7E2E"/>
    <w:rsid w:val="007B14EB"/>
    <w:rsid w:val="007B426E"/>
    <w:rsid w:val="007B519E"/>
    <w:rsid w:val="007B5809"/>
    <w:rsid w:val="007B5B14"/>
    <w:rsid w:val="007B6178"/>
    <w:rsid w:val="007C01EA"/>
    <w:rsid w:val="007C3A27"/>
    <w:rsid w:val="007C4B22"/>
    <w:rsid w:val="007E10E5"/>
    <w:rsid w:val="007E3020"/>
    <w:rsid w:val="007E4128"/>
    <w:rsid w:val="007E7434"/>
    <w:rsid w:val="007E78F0"/>
    <w:rsid w:val="007F45EC"/>
    <w:rsid w:val="007F6845"/>
    <w:rsid w:val="008007A4"/>
    <w:rsid w:val="008024C0"/>
    <w:rsid w:val="00802A84"/>
    <w:rsid w:val="00805F72"/>
    <w:rsid w:val="0081340B"/>
    <w:rsid w:val="00820E31"/>
    <w:rsid w:val="00826E14"/>
    <w:rsid w:val="0083723C"/>
    <w:rsid w:val="00846BEB"/>
    <w:rsid w:val="008504F5"/>
    <w:rsid w:val="0085783A"/>
    <w:rsid w:val="00870E5B"/>
    <w:rsid w:val="00872DEB"/>
    <w:rsid w:val="008757ED"/>
    <w:rsid w:val="00883C5E"/>
    <w:rsid w:val="00894138"/>
    <w:rsid w:val="0089729E"/>
    <w:rsid w:val="008A2E8A"/>
    <w:rsid w:val="008A7483"/>
    <w:rsid w:val="008C175C"/>
    <w:rsid w:val="008C1AE3"/>
    <w:rsid w:val="008D4B35"/>
    <w:rsid w:val="008E5025"/>
    <w:rsid w:val="008F269F"/>
    <w:rsid w:val="008F50B8"/>
    <w:rsid w:val="008F5750"/>
    <w:rsid w:val="009120B6"/>
    <w:rsid w:val="00913A15"/>
    <w:rsid w:val="00917BB2"/>
    <w:rsid w:val="00921F2C"/>
    <w:rsid w:val="00925E3D"/>
    <w:rsid w:val="009276AF"/>
    <w:rsid w:val="0093673E"/>
    <w:rsid w:val="00937268"/>
    <w:rsid w:val="0094303B"/>
    <w:rsid w:val="00950D16"/>
    <w:rsid w:val="009543D7"/>
    <w:rsid w:val="00963FCA"/>
    <w:rsid w:val="0096629A"/>
    <w:rsid w:val="0097756F"/>
    <w:rsid w:val="00987743"/>
    <w:rsid w:val="00992D42"/>
    <w:rsid w:val="00994D57"/>
    <w:rsid w:val="00995E45"/>
    <w:rsid w:val="00996443"/>
    <w:rsid w:val="009A01B0"/>
    <w:rsid w:val="009A1985"/>
    <w:rsid w:val="009A1D02"/>
    <w:rsid w:val="009A372B"/>
    <w:rsid w:val="009B2DF3"/>
    <w:rsid w:val="009B40DD"/>
    <w:rsid w:val="009C559A"/>
    <w:rsid w:val="009D27E9"/>
    <w:rsid w:val="009E222E"/>
    <w:rsid w:val="009F4D35"/>
    <w:rsid w:val="009F64F4"/>
    <w:rsid w:val="00A024D3"/>
    <w:rsid w:val="00A266C4"/>
    <w:rsid w:val="00A27C4F"/>
    <w:rsid w:val="00A305AA"/>
    <w:rsid w:val="00A314AE"/>
    <w:rsid w:val="00A31DFF"/>
    <w:rsid w:val="00A42010"/>
    <w:rsid w:val="00A473DA"/>
    <w:rsid w:val="00A524EB"/>
    <w:rsid w:val="00A66A39"/>
    <w:rsid w:val="00A71DC8"/>
    <w:rsid w:val="00A73B19"/>
    <w:rsid w:val="00A7447B"/>
    <w:rsid w:val="00A75427"/>
    <w:rsid w:val="00A77760"/>
    <w:rsid w:val="00A814A0"/>
    <w:rsid w:val="00A9028D"/>
    <w:rsid w:val="00A908D9"/>
    <w:rsid w:val="00A94604"/>
    <w:rsid w:val="00A9539F"/>
    <w:rsid w:val="00AA5E81"/>
    <w:rsid w:val="00AA6A63"/>
    <w:rsid w:val="00AA74B5"/>
    <w:rsid w:val="00AB3A45"/>
    <w:rsid w:val="00AC426A"/>
    <w:rsid w:val="00AD43D2"/>
    <w:rsid w:val="00AD5949"/>
    <w:rsid w:val="00AE398A"/>
    <w:rsid w:val="00AE494C"/>
    <w:rsid w:val="00AF5671"/>
    <w:rsid w:val="00AF66E3"/>
    <w:rsid w:val="00B01BD9"/>
    <w:rsid w:val="00B01C60"/>
    <w:rsid w:val="00B2707C"/>
    <w:rsid w:val="00B35204"/>
    <w:rsid w:val="00B3712C"/>
    <w:rsid w:val="00B41188"/>
    <w:rsid w:val="00B46AA8"/>
    <w:rsid w:val="00B538F7"/>
    <w:rsid w:val="00B70106"/>
    <w:rsid w:val="00B71012"/>
    <w:rsid w:val="00B71B5A"/>
    <w:rsid w:val="00B84CA1"/>
    <w:rsid w:val="00B93B9C"/>
    <w:rsid w:val="00BA1044"/>
    <w:rsid w:val="00BA1620"/>
    <w:rsid w:val="00BA2CBD"/>
    <w:rsid w:val="00BB702A"/>
    <w:rsid w:val="00BC36F7"/>
    <w:rsid w:val="00BC5174"/>
    <w:rsid w:val="00BD1044"/>
    <w:rsid w:val="00BD1B5D"/>
    <w:rsid w:val="00BD283B"/>
    <w:rsid w:val="00BD7BA8"/>
    <w:rsid w:val="00BE3CF8"/>
    <w:rsid w:val="00BF33C7"/>
    <w:rsid w:val="00BF6B16"/>
    <w:rsid w:val="00C15028"/>
    <w:rsid w:val="00C22929"/>
    <w:rsid w:val="00C22BDF"/>
    <w:rsid w:val="00C275C7"/>
    <w:rsid w:val="00C27CDE"/>
    <w:rsid w:val="00C33580"/>
    <w:rsid w:val="00C36B38"/>
    <w:rsid w:val="00C501F6"/>
    <w:rsid w:val="00C609EB"/>
    <w:rsid w:val="00C62CE7"/>
    <w:rsid w:val="00C64253"/>
    <w:rsid w:val="00C674F7"/>
    <w:rsid w:val="00C709FB"/>
    <w:rsid w:val="00C756BB"/>
    <w:rsid w:val="00C80A9F"/>
    <w:rsid w:val="00C81659"/>
    <w:rsid w:val="00C8292A"/>
    <w:rsid w:val="00C872CA"/>
    <w:rsid w:val="00C916CE"/>
    <w:rsid w:val="00CA26B4"/>
    <w:rsid w:val="00CA2D17"/>
    <w:rsid w:val="00CA47DE"/>
    <w:rsid w:val="00CB4BC6"/>
    <w:rsid w:val="00CC0955"/>
    <w:rsid w:val="00CC4423"/>
    <w:rsid w:val="00CC61E7"/>
    <w:rsid w:val="00CD55D3"/>
    <w:rsid w:val="00CF6CD2"/>
    <w:rsid w:val="00D01506"/>
    <w:rsid w:val="00D046D0"/>
    <w:rsid w:val="00D12D7F"/>
    <w:rsid w:val="00D20D28"/>
    <w:rsid w:val="00D25F1E"/>
    <w:rsid w:val="00D41AF6"/>
    <w:rsid w:val="00D43437"/>
    <w:rsid w:val="00D4394F"/>
    <w:rsid w:val="00D44E37"/>
    <w:rsid w:val="00D50D66"/>
    <w:rsid w:val="00D573B4"/>
    <w:rsid w:val="00D57ECC"/>
    <w:rsid w:val="00D63572"/>
    <w:rsid w:val="00D73737"/>
    <w:rsid w:val="00D83C3F"/>
    <w:rsid w:val="00D84C1A"/>
    <w:rsid w:val="00D92B2B"/>
    <w:rsid w:val="00D97995"/>
    <w:rsid w:val="00DA145E"/>
    <w:rsid w:val="00DA199F"/>
    <w:rsid w:val="00DA2F5F"/>
    <w:rsid w:val="00DB67A0"/>
    <w:rsid w:val="00DC69E4"/>
    <w:rsid w:val="00DE1E13"/>
    <w:rsid w:val="00DE28ED"/>
    <w:rsid w:val="00DE2922"/>
    <w:rsid w:val="00DE6F94"/>
    <w:rsid w:val="00DE74AB"/>
    <w:rsid w:val="00DF691D"/>
    <w:rsid w:val="00E03423"/>
    <w:rsid w:val="00E0682A"/>
    <w:rsid w:val="00E105E4"/>
    <w:rsid w:val="00E15DFB"/>
    <w:rsid w:val="00E20ADF"/>
    <w:rsid w:val="00E20D5E"/>
    <w:rsid w:val="00E22A64"/>
    <w:rsid w:val="00E25A7A"/>
    <w:rsid w:val="00E43D2B"/>
    <w:rsid w:val="00E50424"/>
    <w:rsid w:val="00E602BD"/>
    <w:rsid w:val="00E66FE3"/>
    <w:rsid w:val="00E67CA4"/>
    <w:rsid w:val="00E83930"/>
    <w:rsid w:val="00E8676A"/>
    <w:rsid w:val="00E917E0"/>
    <w:rsid w:val="00E91DC8"/>
    <w:rsid w:val="00E973F2"/>
    <w:rsid w:val="00E97D10"/>
    <w:rsid w:val="00EA426A"/>
    <w:rsid w:val="00EA597F"/>
    <w:rsid w:val="00EB29C6"/>
    <w:rsid w:val="00EB33DA"/>
    <w:rsid w:val="00EB65AD"/>
    <w:rsid w:val="00EB7551"/>
    <w:rsid w:val="00ED21D0"/>
    <w:rsid w:val="00EE3A1B"/>
    <w:rsid w:val="00EF1B16"/>
    <w:rsid w:val="00EF1D1A"/>
    <w:rsid w:val="00EF6178"/>
    <w:rsid w:val="00F01032"/>
    <w:rsid w:val="00F0262D"/>
    <w:rsid w:val="00F0435A"/>
    <w:rsid w:val="00F1072D"/>
    <w:rsid w:val="00F11C7F"/>
    <w:rsid w:val="00F11C9A"/>
    <w:rsid w:val="00F13C04"/>
    <w:rsid w:val="00F14C02"/>
    <w:rsid w:val="00F14F2F"/>
    <w:rsid w:val="00F151B2"/>
    <w:rsid w:val="00F15A11"/>
    <w:rsid w:val="00F16E4D"/>
    <w:rsid w:val="00F269FF"/>
    <w:rsid w:val="00F328D7"/>
    <w:rsid w:val="00F34803"/>
    <w:rsid w:val="00F36B80"/>
    <w:rsid w:val="00F434D2"/>
    <w:rsid w:val="00F51C68"/>
    <w:rsid w:val="00F52886"/>
    <w:rsid w:val="00F63A6A"/>
    <w:rsid w:val="00F63C0C"/>
    <w:rsid w:val="00F756ED"/>
    <w:rsid w:val="00F87590"/>
    <w:rsid w:val="00F87797"/>
    <w:rsid w:val="00F90C8F"/>
    <w:rsid w:val="00FA5144"/>
    <w:rsid w:val="00FA5523"/>
    <w:rsid w:val="00FA6834"/>
    <w:rsid w:val="00FC1228"/>
    <w:rsid w:val="00FC21D7"/>
    <w:rsid w:val="00FC2B47"/>
    <w:rsid w:val="00FC4F64"/>
    <w:rsid w:val="00FE1080"/>
    <w:rsid w:val="00FE34B6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A077AC"/>
  <w15:docId w15:val="{A2C77375-E3B9-418F-BA34-227F73B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12C"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99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51CC-1F7B-436B-AA7B-1AD017D1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RSD</cp:lastModifiedBy>
  <cp:revision>3</cp:revision>
  <cp:lastPrinted>2021-03-22T04:31:00Z</cp:lastPrinted>
  <dcterms:created xsi:type="dcterms:W3CDTF">2021-04-15T03:49:00Z</dcterms:created>
  <dcterms:modified xsi:type="dcterms:W3CDTF">2023-06-19T15:19:00Z</dcterms:modified>
</cp:coreProperties>
</file>